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01" w:rsidRPr="004F0D9D" w:rsidRDefault="001109C9" w:rsidP="000F2601">
      <w:pPr>
        <w:jc w:val="center"/>
        <w:rPr>
          <w:rFonts w:ascii="Arial" w:hAnsi="Arial" w:cs="Arial"/>
          <w:b/>
          <w:color w:val="1F497D" w:themeColor="text2"/>
          <w:sz w:val="32"/>
          <w:szCs w:val="32"/>
        </w:rPr>
      </w:pPr>
      <w:bookmarkStart w:id="0" w:name="_GoBack"/>
      <w:bookmarkEnd w:id="0"/>
      <w:r w:rsidRPr="004F0D9D">
        <w:rPr>
          <w:rFonts w:ascii="Arial" w:hAnsi="Arial" w:cs="Arial"/>
          <w:b/>
          <w:color w:val="1F497D" w:themeColor="text2"/>
          <w:sz w:val="32"/>
          <w:szCs w:val="32"/>
        </w:rPr>
        <w:t xml:space="preserve">Community-University </w:t>
      </w:r>
      <w:r w:rsidR="005E6DEF" w:rsidRPr="004F0D9D">
        <w:rPr>
          <w:rFonts w:ascii="Arial" w:hAnsi="Arial" w:cs="Arial"/>
          <w:b/>
          <w:color w:val="1F497D" w:themeColor="text2"/>
          <w:sz w:val="32"/>
          <w:szCs w:val="32"/>
        </w:rPr>
        <w:t xml:space="preserve">Partnership </w:t>
      </w:r>
      <w:r w:rsidR="00D805E7" w:rsidRPr="004F0D9D">
        <w:rPr>
          <w:rFonts w:ascii="Arial" w:hAnsi="Arial" w:cs="Arial"/>
          <w:b/>
          <w:color w:val="1F497D" w:themeColor="text2"/>
          <w:sz w:val="32"/>
          <w:szCs w:val="32"/>
        </w:rPr>
        <w:t>S</w:t>
      </w:r>
      <w:r w:rsidR="0007794A" w:rsidRPr="004F0D9D">
        <w:rPr>
          <w:rFonts w:ascii="Arial" w:hAnsi="Arial" w:cs="Arial"/>
          <w:b/>
          <w:color w:val="1F497D" w:themeColor="text2"/>
          <w:sz w:val="32"/>
          <w:szCs w:val="32"/>
        </w:rPr>
        <w:t xml:space="preserve">eed </w:t>
      </w:r>
      <w:r w:rsidR="00D71883" w:rsidRPr="004F0D9D">
        <w:rPr>
          <w:rFonts w:ascii="Arial" w:hAnsi="Arial" w:cs="Arial"/>
          <w:b/>
          <w:color w:val="1F497D" w:themeColor="text2"/>
          <w:sz w:val="32"/>
          <w:szCs w:val="32"/>
        </w:rPr>
        <w:t xml:space="preserve">(CUPS) </w:t>
      </w:r>
    </w:p>
    <w:p w:rsidR="00D71883" w:rsidRPr="004F0D9D" w:rsidRDefault="000F2601" w:rsidP="004F0D9D">
      <w:pPr>
        <w:jc w:val="center"/>
        <w:rPr>
          <w:rFonts w:ascii="Arial" w:hAnsi="Arial" w:cs="Arial"/>
          <w:b/>
          <w:color w:val="1F497D" w:themeColor="text2"/>
          <w:sz w:val="32"/>
          <w:szCs w:val="32"/>
        </w:rPr>
      </w:pPr>
      <w:r w:rsidRPr="004F0D9D">
        <w:rPr>
          <w:rFonts w:ascii="Arial" w:hAnsi="Arial" w:cs="Arial"/>
          <w:b/>
          <w:color w:val="1F497D" w:themeColor="text2"/>
          <w:sz w:val="32"/>
          <w:szCs w:val="32"/>
        </w:rPr>
        <w:t>Supplemental Guide</w:t>
      </w:r>
    </w:p>
    <w:p w:rsidR="00C14D2D" w:rsidRDefault="004F0D9D" w:rsidP="001C03F8">
      <w:pPr>
        <w:rPr>
          <w:rFonts w:ascii="Arial" w:hAnsi="Arial" w:cs="Arial"/>
          <w:sz w:val="22"/>
          <w:szCs w:val="22"/>
        </w:rPr>
      </w:pPr>
      <w:r>
        <w:rPr>
          <w:rFonts w:ascii="Arial" w:hAnsi="Arial" w:cs="Arial"/>
          <w:sz w:val="22"/>
          <w:szCs w:val="22"/>
        </w:rPr>
        <w:br/>
      </w:r>
    </w:p>
    <w:p w:rsidR="00572F01" w:rsidRPr="004F0D9D" w:rsidRDefault="000F2601" w:rsidP="00BD0DB1">
      <w:pPr>
        <w:rPr>
          <w:rFonts w:ascii="Arial" w:hAnsi="Arial" w:cs="Arial"/>
          <w:sz w:val="22"/>
          <w:szCs w:val="22"/>
        </w:rPr>
      </w:pPr>
      <w:r>
        <w:rPr>
          <w:rFonts w:ascii="Arial" w:hAnsi="Arial" w:cs="Arial"/>
          <w:sz w:val="22"/>
          <w:szCs w:val="22"/>
        </w:rPr>
        <w:t>Applicants interested in applying for CUPS funding are encouraged to refer to this guide for definitions of key terms and background information about partnership development and community engagement in research</w:t>
      </w:r>
      <w:r w:rsidR="00C14D2D">
        <w:rPr>
          <w:rFonts w:ascii="Arial" w:hAnsi="Arial" w:cs="Arial"/>
          <w:sz w:val="22"/>
          <w:szCs w:val="22"/>
        </w:rPr>
        <w:t>.</w:t>
      </w:r>
      <w:r w:rsidR="004F0D9D">
        <w:rPr>
          <w:rFonts w:ascii="Arial" w:hAnsi="Arial" w:cs="Arial"/>
          <w:b/>
          <w:sz w:val="22"/>
          <w:szCs w:val="22"/>
        </w:rPr>
        <w:t xml:space="preserve"> </w:t>
      </w:r>
      <w:r w:rsidR="00664710">
        <w:rPr>
          <w:rFonts w:ascii="Arial" w:hAnsi="Arial" w:cs="Arial"/>
          <w:sz w:val="22"/>
          <w:szCs w:val="22"/>
        </w:rPr>
        <w:t>Please reference</w:t>
      </w:r>
      <w:r w:rsidR="004F0D9D">
        <w:rPr>
          <w:rFonts w:ascii="Arial" w:hAnsi="Arial" w:cs="Arial"/>
          <w:sz w:val="22"/>
          <w:szCs w:val="22"/>
        </w:rPr>
        <w:t xml:space="preserve"> </w:t>
      </w:r>
      <w:r w:rsidR="00664710">
        <w:rPr>
          <w:rFonts w:ascii="Arial" w:hAnsi="Arial" w:cs="Arial"/>
          <w:sz w:val="22"/>
          <w:szCs w:val="22"/>
        </w:rPr>
        <w:t xml:space="preserve">the </w:t>
      </w:r>
      <w:r w:rsidR="004F0D9D">
        <w:rPr>
          <w:rFonts w:ascii="Arial" w:hAnsi="Arial" w:cs="Arial"/>
          <w:sz w:val="22"/>
          <w:szCs w:val="22"/>
        </w:rPr>
        <w:t xml:space="preserve">MICHR </w:t>
      </w:r>
      <w:r w:rsidR="00664710">
        <w:rPr>
          <w:rFonts w:ascii="Arial" w:hAnsi="Arial" w:cs="Arial"/>
          <w:sz w:val="22"/>
          <w:szCs w:val="22"/>
        </w:rPr>
        <w:t xml:space="preserve">Pilot Grant Program </w:t>
      </w:r>
      <w:r w:rsidR="004F0D9D">
        <w:rPr>
          <w:rFonts w:ascii="Arial" w:hAnsi="Arial" w:cs="Arial"/>
          <w:sz w:val="22"/>
          <w:szCs w:val="22"/>
        </w:rPr>
        <w:t>Seed Grant</w:t>
      </w:r>
      <w:r w:rsidR="00664710">
        <w:rPr>
          <w:rFonts w:ascii="Arial" w:hAnsi="Arial" w:cs="Arial"/>
          <w:sz w:val="22"/>
          <w:szCs w:val="22"/>
        </w:rPr>
        <w:t xml:space="preserve"> </w:t>
      </w:r>
      <w:r w:rsidR="0008109A">
        <w:rPr>
          <w:rFonts w:ascii="Arial" w:hAnsi="Arial" w:cs="Arial"/>
          <w:sz w:val="22"/>
          <w:szCs w:val="22"/>
        </w:rPr>
        <w:t>application guidelines for more information</w:t>
      </w:r>
      <w:r w:rsidR="00664710">
        <w:rPr>
          <w:rFonts w:ascii="Arial" w:hAnsi="Arial" w:cs="Arial"/>
          <w:sz w:val="22"/>
          <w:szCs w:val="22"/>
        </w:rPr>
        <w:t>.</w:t>
      </w:r>
    </w:p>
    <w:p w:rsidR="000F2601" w:rsidRPr="004A2C7E" w:rsidRDefault="004F0D9D" w:rsidP="00BD0DB1">
      <w:pPr>
        <w:rPr>
          <w:rFonts w:ascii="Arial" w:hAnsi="Arial" w:cs="Arial"/>
          <w:sz w:val="22"/>
          <w:szCs w:val="22"/>
        </w:rPr>
      </w:pPr>
      <w:r>
        <w:rPr>
          <w:rFonts w:ascii="Arial" w:hAnsi="Arial" w:cs="Arial"/>
          <w:sz w:val="22"/>
          <w:szCs w:val="22"/>
        </w:rPr>
        <w:br/>
      </w:r>
    </w:p>
    <w:p w:rsidR="000F2601" w:rsidRPr="004F0D9D" w:rsidRDefault="004F0D9D" w:rsidP="00AE5D79">
      <w:pPr>
        <w:rPr>
          <w:rFonts w:ascii="Arial" w:hAnsi="Arial" w:cs="Arial"/>
          <w:b/>
          <w:color w:val="1F497D" w:themeColor="text2"/>
          <w:sz w:val="28"/>
          <w:szCs w:val="28"/>
        </w:rPr>
      </w:pPr>
      <w:r>
        <w:rPr>
          <w:rFonts w:ascii="Arial" w:hAnsi="Arial" w:cs="Arial"/>
          <w:b/>
          <w:color w:val="1F497D" w:themeColor="text2"/>
          <w:sz w:val="28"/>
          <w:szCs w:val="28"/>
        </w:rPr>
        <w:t>Background Information</w:t>
      </w:r>
    </w:p>
    <w:p w:rsidR="000F2601" w:rsidRDefault="000F2601" w:rsidP="00AE5D79">
      <w:pPr>
        <w:rPr>
          <w:rFonts w:ascii="Arial" w:hAnsi="Arial" w:cs="Arial"/>
          <w:b/>
          <w:u w:val="single"/>
        </w:rPr>
      </w:pPr>
    </w:p>
    <w:p w:rsidR="00BD0DB1" w:rsidRPr="000F2601" w:rsidRDefault="000F2601" w:rsidP="00820E18">
      <w:pPr>
        <w:rPr>
          <w:rFonts w:ascii="Arial" w:hAnsi="Arial" w:cs="Arial"/>
          <w:b/>
          <w:u w:val="single"/>
        </w:rPr>
      </w:pPr>
      <w:r w:rsidRPr="004E4CA6">
        <w:rPr>
          <w:rFonts w:ascii="Arial" w:hAnsi="Arial" w:cs="Arial"/>
          <w:b/>
          <w:sz w:val="22"/>
          <w:szCs w:val="22"/>
        </w:rPr>
        <w:t>What is Community Engagement in Research?</w:t>
      </w:r>
    </w:p>
    <w:p w:rsidR="00E11021" w:rsidRDefault="00B42A88" w:rsidP="00D71883">
      <w:pPr>
        <w:rPr>
          <w:rFonts w:ascii="Arial" w:hAnsi="Arial" w:cs="Arial"/>
          <w:sz w:val="22"/>
          <w:szCs w:val="22"/>
        </w:rPr>
      </w:pPr>
      <w:r w:rsidRPr="00B42A88">
        <w:rPr>
          <w:rFonts w:ascii="Arial" w:hAnsi="Arial" w:cs="Arial"/>
          <w:sz w:val="22"/>
          <w:szCs w:val="22"/>
        </w:rPr>
        <w:t>Community engagement in research is a process that supports authentic partnership of people affiliated with or self-identified by geographic proximity, special interest, and/or similar situations to address issues affecting the well-being of the community of focus.</w:t>
      </w:r>
      <w:r w:rsidR="00AB4627">
        <w:rPr>
          <w:rFonts w:ascii="Arial" w:hAnsi="Arial" w:cs="Arial"/>
          <w:sz w:val="22"/>
          <w:szCs w:val="22"/>
          <w:vertAlign w:val="superscript"/>
        </w:rPr>
        <w:t>1</w:t>
      </w:r>
      <w:r>
        <w:rPr>
          <w:rFonts w:ascii="Arial" w:hAnsi="Arial" w:cs="Arial"/>
          <w:sz w:val="22"/>
          <w:szCs w:val="22"/>
        </w:rPr>
        <w:t xml:space="preserve"> </w:t>
      </w:r>
      <w:r w:rsidR="00E11021">
        <w:rPr>
          <w:rFonts w:ascii="Arial" w:hAnsi="Arial" w:cs="Arial"/>
          <w:sz w:val="22"/>
          <w:szCs w:val="22"/>
        </w:rPr>
        <w:t>Community-engaged research approaches are built on the premise that the health issues being studied are best understood by the community members living in the environments where the research is taking place, and that communities should be directly involved in the decisions</w:t>
      </w:r>
      <w:r w:rsidR="00283B7F">
        <w:rPr>
          <w:rFonts w:ascii="Arial" w:hAnsi="Arial" w:cs="Arial"/>
          <w:sz w:val="22"/>
          <w:szCs w:val="22"/>
        </w:rPr>
        <w:t xml:space="preserve"> that will</w:t>
      </w:r>
      <w:r w:rsidR="00E11021">
        <w:rPr>
          <w:rFonts w:ascii="Arial" w:hAnsi="Arial" w:cs="Arial"/>
          <w:sz w:val="22"/>
          <w:szCs w:val="22"/>
        </w:rPr>
        <w:t xml:space="preserve"> affect their lives. </w:t>
      </w:r>
      <w:r w:rsidR="00E11021" w:rsidRPr="00E11021">
        <w:rPr>
          <w:rFonts w:ascii="Arial" w:hAnsi="Arial" w:cs="Arial"/>
          <w:sz w:val="22"/>
          <w:szCs w:val="22"/>
        </w:rPr>
        <w:t>This process requires power sharing, equity, and flexibility in conducting research in a manner that fits the priorities, needs, and capacities of the communities involved.</w:t>
      </w:r>
      <w:r w:rsidR="00AB4627">
        <w:rPr>
          <w:rFonts w:ascii="Arial" w:hAnsi="Arial" w:cs="Arial"/>
          <w:sz w:val="22"/>
          <w:szCs w:val="22"/>
          <w:vertAlign w:val="superscript"/>
        </w:rPr>
        <w:t>1</w:t>
      </w:r>
      <w:r w:rsidR="00E11021" w:rsidRPr="00E11021">
        <w:rPr>
          <w:rFonts w:ascii="Arial" w:hAnsi="Arial" w:cs="Arial"/>
          <w:sz w:val="22"/>
          <w:szCs w:val="22"/>
        </w:rPr>
        <w:t xml:space="preserve"> </w:t>
      </w:r>
    </w:p>
    <w:p w:rsidR="00D949FB" w:rsidRDefault="00D949FB" w:rsidP="00D71883">
      <w:pPr>
        <w:rPr>
          <w:rFonts w:ascii="Arial" w:hAnsi="Arial" w:cs="Arial"/>
          <w:sz w:val="22"/>
          <w:szCs w:val="22"/>
        </w:rPr>
      </w:pPr>
    </w:p>
    <w:p w:rsidR="001A39C3" w:rsidRDefault="00E11021" w:rsidP="006A150D">
      <w:pPr>
        <w:rPr>
          <w:rFonts w:ascii="Arial" w:hAnsi="Arial" w:cs="Arial"/>
          <w:sz w:val="22"/>
          <w:szCs w:val="22"/>
        </w:rPr>
      </w:pPr>
      <w:r>
        <w:rPr>
          <w:rFonts w:ascii="Arial" w:hAnsi="Arial" w:cs="Arial"/>
          <w:sz w:val="22"/>
          <w:szCs w:val="22"/>
        </w:rPr>
        <w:t xml:space="preserve">There are different models of community-engaged research that have </w:t>
      </w:r>
      <w:r w:rsidR="00283B7F">
        <w:rPr>
          <w:rFonts w:ascii="Arial" w:hAnsi="Arial" w:cs="Arial"/>
          <w:sz w:val="22"/>
          <w:szCs w:val="22"/>
        </w:rPr>
        <w:t>varying</w:t>
      </w:r>
      <w:r>
        <w:rPr>
          <w:rFonts w:ascii="Arial" w:hAnsi="Arial" w:cs="Arial"/>
          <w:sz w:val="22"/>
          <w:szCs w:val="22"/>
        </w:rPr>
        <w:t xml:space="preserve"> levels</w:t>
      </w:r>
      <w:r w:rsidR="00D949FB">
        <w:rPr>
          <w:rFonts w:ascii="Arial" w:hAnsi="Arial" w:cs="Arial"/>
          <w:sz w:val="22"/>
          <w:szCs w:val="22"/>
        </w:rPr>
        <w:t xml:space="preserve"> of community involvement</w:t>
      </w:r>
      <w:r>
        <w:rPr>
          <w:rFonts w:ascii="Arial" w:hAnsi="Arial" w:cs="Arial"/>
          <w:sz w:val="22"/>
          <w:szCs w:val="22"/>
        </w:rPr>
        <w:t xml:space="preserve">. </w:t>
      </w:r>
      <w:r w:rsidR="00641C92">
        <w:rPr>
          <w:rFonts w:ascii="Arial" w:hAnsi="Arial" w:cs="Arial"/>
          <w:sz w:val="22"/>
          <w:szCs w:val="22"/>
        </w:rPr>
        <w:t>Community-Based Participatory Research (CBPR) is a specific type of community-engaged research that equitably involves community members, organizational representatives, and academic researchers in all aspects of the research process.</w:t>
      </w:r>
      <w:r w:rsidR="00E06283">
        <w:rPr>
          <w:rFonts w:ascii="Arial" w:hAnsi="Arial" w:cs="Arial"/>
          <w:sz w:val="22"/>
          <w:szCs w:val="22"/>
          <w:vertAlign w:val="superscript"/>
        </w:rPr>
        <w:t>2,3</w:t>
      </w:r>
      <w:r w:rsidR="006F1F35">
        <w:rPr>
          <w:rFonts w:ascii="Arial" w:hAnsi="Arial" w:cs="Arial"/>
          <w:sz w:val="22"/>
          <w:szCs w:val="22"/>
        </w:rPr>
        <w:t xml:space="preserve"> </w:t>
      </w:r>
      <w:r>
        <w:rPr>
          <w:rFonts w:ascii="Arial" w:hAnsi="Arial" w:cs="Arial"/>
          <w:sz w:val="22"/>
          <w:szCs w:val="22"/>
        </w:rPr>
        <w:t xml:space="preserve">Applicants are encouraged to </w:t>
      </w:r>
      <w:r w:rsidR="009C2F46">
        <w:rPr>
          <w:rFonts w:ascii="Arial" w:hAnsi="Arial" w:cs="Arial"/>
          <w:sz w:val="22"/>
          <w:szCs w:val="22"/>
        </w:rPr>
        <w:t>utilize</w:t>
      </w:r>
      <w:r>
        <w:rPr>
          <w:rFonts w:ascii="Arial" w:hAnsi="Arial" w:cs="Arial"/>
          <w:sz w:val="22"/>
          <w:szCs w:val="22"/>
        </w:rPr>
        <w:t xml:space="preserve"> a CBPR approach for this funding mechanism, </w:t>
      </w:r>
      <w:r w:rsidR="00D949FB">
        <w:rPr>
          <w:rFonts w:ascii="Arial" w:hAnsi="Arial" w:cs="Arial"/>
          <w:sz w:val="22"/>
          <w:szCs w:val="22"/>
        </w:rPr>
        <w:t xml:space="preserve">or a similar </w:t>
      </w:r>
      <w:r w:rsidR="009C2F46">
        <w:rPr>
          <w:rFonts w:ascii="Arial" w:hAnsi="Arial" w:cs="Arial"/>
          <w:sz w:val="22"/>
          <w:szCs w:val="22"/>
        </w:rPr>
        <w:t xml:space="preserve">participatory </w:t>
      </w:r>
      <w:r w:rsidR="00D949FB">
        <w:rPr>
          <w:rFonts w:ascii="Arial" w:hAnsi="Arial" w:cs="Arial"/>
          <w:sz w:val="22"/>
          <w:szCs w:val="22"/>
        </w:rPr>
        <w:t>approach that strives for equitable involvement of all partners throughout the research process.</w:t>
      </w:r>
      <w:r>
        <w:rPr>
          <w:rFonts w:ascii="Arial" w:hAnsi="Arial" w:cs="Arial"/>
          <w:sz w:val="22"/>
          <w:szCs w:val="22"/>
        </w:rPr>
        <w:t xml:space="preserve">  </w:t>
      </w:r>
    </w:p>
    <w:p w:rsidR="001B009C" w:rsidRDefault="001B009C" w:rsidP="006A150D">
      <w:pPr>
        <w:rPr>
          <w:rFonts w:ascii="Arial" w:hAnsi="Arial" w:cs="Arial"/>
          <w:sz w:val="22"/>
          <w:szCs w:val="22"/>
        </w:rPr>
      </w:pPr>
    </w:p>
    <w:p w:rsidR="00697CDD" w:rsidRPr="004E4CA6" w:rsidRDefault="00D61404" w:rsidP="00820E18">
      <w:pPr>
        <w:rPr>
          <w:rFonts w:ascii="Arial" w:hAnsi="Arial" w:cs="Arial"/>
          <w:b/>
          <w:sz w:val="22"/>
          <w:szCs w:val="22"/>
        </w:rPr>
      </w:pPr>
      <w:r w:rsidRPr="004E4CA6">
        <w:rPr>
          <w:rFonts w:ascii="Arial" w:hAnsi="Arial" w:cs="Arial"/>
          <w:b/>
          <w:sz w:val="22"/>
          <w:szCs w:val="22"/>
        </w:rPr>
        <w:t xml:space="preserve">Partnership </w:t>
      </w:r>
      <w:r w:rsidR="00A778E6" w:rsidRPr="004E4CA6">
        <w:rPr>
          <w:rFonts w:ascii="Arial" w:hAnsi="Arial" w:cs="Arial"/>
          <w:b/>
          <w:sz w:val="22"/>
          <w:szCs w:val="22"/>
        </w:rPr>
        <w:t>Formation</w:t>
      </w:r>
      <w:r w:rsidR="00697CDD" w:rsidRPr="004E4CA6">
        <w:rPr>
          <w:rFonts w:ascii="Arial" w:hAnsi="Arial" w:cs="Arial"/>
          <w:b/>
          <w:sz w:val="22"/>
          <w:szCs w:val="22"/>
        </w:rPr>
        <w:t xml:space="preserve">, </w:t>
      </w:r>
      <w:r w:rsidRPr="004E4CA6">
        <w:rPr>
          <w:rFonts w:ascii="Arial" w:hAnsi="Arial" w:cs="Arial"/>
          <w:b/>
          <w:sz w:val="22"/>
          <w:szCs w:val="22"/>
        </w:rPr>
        <w:t>Maintenance</w:t>
      </w:r>
      <w:r w:rsidR="00697CDD" w:rsidRPr="004E4CA6">
        <w:rPr>
          <w:rFonts w:ascii="Arial" w:hAnsi="Arial" w:cs="Arial"/>
          <w:b/>
          <w:sz w:val="22"/>
          <w:szCs w:val="22"/>
        </w:rPr>
        <w:t>, and Sustainability</w:t>
      </w:r>
    </w:p>
    <w:p w:rsidR="00A14DE0" w:rsidRDefault="001707E7" w:rsidP="00D71883">
      <w:pPr>
        <w:tabs>
          <w:tab w:val="left" w:pos="720"/>
        </w:tabs>
        <w:rPr>
          <w:rFonts w:ascii="Arial" w:hAnsi="Arial" w:cs="Arial"/>
          <w:sz w:val="22"/>
          <w:szCs w:val="22"/>
        </w:rPr>
      </w:pPr>
      <w:r>
        <w:rPr>
          <w:rFonts w:ascii="Arial" w:hAnsi="Arial" w:cs="Arial"/>
          <w:sz w:val="22"/>
          <w:szCs w:val="22"/>
        </w:rPr>
        <w:t>Partnerships</w:t>
      </w:r>
      <w:r w:rsidR="00283B7F">
        <w:rPr>
          <w:rFonts w:ascii="Arial" w:hAnsi="Arial" w:cs="Arial"/>
          <w:sz w:val="22"/>
          <w:szCs w:val="22"/>
        </w:rPr>
        <w:t xml:space="preserve"> are </w:t>
      </w:r>
      <w:r w:rsidR="00FC241E">
        <w:rPr>
          <w:rFonts w:ascii="Arial" w:hAnsi="Arial" w:cs="Arial"/>
          <w:sz w:val="22"/>
          <w:szCs w:val="22"/>
        </w:rPr>
        <w:t>the foundation of</w:t>
      </w:r>
      <w:r w:rsidR="006F1F35">
        <w:rPr>
          <w:rFonts w:ascii="Arial" w:hAnsi="Arial" w:cs="Arial"/>
          <w:sz w:val="22"/>
          <w:szCs w:val="22"/>
        </w:rPr>
        <w:t xml:space="preserve"> any </w:t>
      </w:r>
      <w:r w:rsidR="00283B7F">
        <w:rPr>
          <w:rFonts w:ascii="Arial" w:hAnsi="Arial" w:cs="Arial"/>
          <w:sz w:val="22"/>
          <w:szCs w:val="22"/>
        </w:rPr>
        <w:t>community</w:t>
      </w:r>
      <w:r w:rsidR="00F66294">
        <w:rPr>
          <w:rFonts w:ascii="Arial" w:hAnsi="Arial" w:cs="Arial"/>
          <w:sz w:val="22"/>
          <w:szCs w:val="22"/>
        </w:rPr>
        <w:t xml:space="preserve">-engaged </w:t>
      </w:r>
      <w:r>
        <w:rPr>
          <w:rFonts w:ascii="Arial" w:hAnsi="Arial" w:cs="Arial"/>
          <w:sz w:val="22"/>
          <w:szCs w:val="22"/>
        </w:rPr>
        <w:t>researc</w:t>
      </w:r>
      <w:r w:rsidR="0061394E">
        <w:rPr>
          <w:rFonts w:ascii="Arial" w:hAnsi="Arial" w:cs="Arial"/>
          <w:sz w:val="22"/>
          <w:szCs w:val="22"/>
        </w:rPr>
        <w:t>h</w:t>
      </w:r>
      <w:r w:rsidR="00B42A88">
        <w:rPr>
          <w:rFonts w:ascii="Arial" w:hAnsi="Arial" w:cs="Arial"/>
          <w:sz w:val="22"/>
          <w:szCs w:val="22"/>
        </w:rPr>
        <w:t xml:space="preserve"> endeavor</w:t>
      </w:r>
      <w:r w:rsidR="0061394E">
        <w:rPr>
          <w:rFonts w:ascii="Arial" w:hAnsi="Arial" w:cs="Arial"/>
          <w:sz w:val="22"/>
          <w:szCs w:val="22"/>
        </w:rPr>
        <w:t xml:space="preserve">. </w:t>
      </w:r>
      <w:r w:rsidR="006F1F35">
        <w:rPr>
          <w:rFonts w:ascii="Arial" w:hAnsi="Arial" w:cs="Arial"/>
          <w:sz w:val="22"/>
          <w:szCs w:val="22"/>
        </w:rPr>
        <w:t xml:space="preserve">The process of </w:t>
      </w:r>
      <w:r w:rsidR="00D61404">
        <w:rPr>
          <w:rFonts w:ascii="Arial" w:hAnsi="Arial" w:cs="Arial"/>
          <w:sz w:val="22"/>
          <w:szCs w:val="22"/>
        </w:rPr>
        <w:t>d</w:t>
      </w:r>
      <w:r w:rsidR="00697CDD">
        <w:rPr>
          <w:rFonts w:ascii="Arial" w:hAnsi="Arial" w:cs="Arial"/>
          <w:sz w:val="22"/>
          <w:szCs w:val="22"/>
        </w:rPr>
        <w:t xml:space="preserve">eveloping, </w:t>
      </w:r>
      <w:r w:rsidR="00D61404">
        <w:rPr>
          <w:rFonts w:ascii="Arial" w:hAnsi="Arial" w:cs="Arial"/>
          <w:sz w:val="22"/>
          <w:szCs w:val="22"/>
        </w:rPr>
        <w:t>maintaining</w:t>
      </w:r>
      <w:r w:rsidR="00697CDD">
        <w:rPr>
          <w:rFonts w:ascii="Arial" w:hAnsi="Arial" w:cs="Arial"/>
          <w:sz w:val="22"/>
          <w:szCs w:val="22"/>
        </w:rPr>
        <w:t>, and sustaining</w:t>
      </w:r>
      <w:r w:rsidR="00D61404">
        <w:rPr>
          <w:rFonts w:ascii="Arial" w:hAnsi="Arial" w:cs="Arial"/>
          <w:sz w:val="22"/>
          <w:szCs w:val="22"/>
        </w:rPr>
        <w:t xml:space="preserve"> a</w:t>
      </w:r>
      <w:r w:rsidR="006F1F35">
        <w:rPr>
          <w:rFonts w:ascii="Arial" w:hAnsi="Arial" w:cs="Arial"/>
          <w:sz w:val="22"/>
          <w:szCs w:val="22"/>
        </w:rPr>
        <w:t xml:space="preserve"> </w:t>
      </w:r>
      <w:r w:rsidR="00117274">
        <w:rPr>
          <w:rFonts w:ascii="Arial" w:hAnsi="Arial" w:cs="Arial"/>
          <w:sz w:val="22"/>
          <w:szCs w:val="22"/>
        </w:rPr>
        <w:t xml:space="preserve">research </w:t>
      </w:r>
      <w:r w:rsidR="006F1F35">
        <w:rPr>
          <w:rFonts w:ascii="Arial" w:hAnsi="Arial" w:cs="Arial"/>
          <w:sz w:val="22"/>
          <w:szCs w:val="22"/>
        </w:rPr>
        <w:t xml:space="preserve">partnership requires time, commitment, resources, and is </w:t>
      </w:r>
      <w:r w:rsidR="0044453E">
        <w:rPr>
          <w:rFonts w:ascii="Arial" w:hAnsi="Arial" w:cs="Arial"/>
          <w:sz w:val="22"/>
          <w:szCs w:val="22"/>
        </w:rPr>
        <w:t>different for each project and group of partners</w:t>
      </w:r>
      <w:r w:rsidR="00C42C44">
        <w:rPr>
          <w:rFonts w:ascii="Arial" w:hAnsi="Arial" w:cs="Arial"/>
          <w:sz w:val="22"/>
          <w:szCs w:val="22"/>
        </w:rPr>
        <w:t xml:space="preserve"> involved</w:t>
      </w:r>
      <w:r w:rsidR="0044453E">
        <w:rPr>
          <w:rFonts w:ascii="Arial" w:hAnsi="Arial" w:cs="Arial"/>
          <w:sz w:val="22"/>
          <w:szCs w:val="22"/>
        </w:rPr>
        <w:t>.</w:t>
      </w:r>
      <w:r w:rsidR="00DF1D51">
        <w:rPr>
          <w:rFonts w:ascii="Arial" w:hAnsi="Arial" w:cs="Arial"/>
          <w:sz w:val="22"/>
          <w:szCs w:val="22"/>
        </w:rPr>
        <w:t xml:space="preserve"> Colleagues at the Detroit </w:t>
      </w:r>
      <w:r w:rsidR="000F2601">
        <w:rPr>
          <w:rFonts w:ascii="Arial" w:hAnsi="Arial" w:cs="Arial"/>
          <w:sz w:val="22"/>
          <w:szCs w:val="22"/>
        </w:rPr>
        <w:t>Community Academic Urban Research Center</w:t>
      </w:r>
      <w:r w:rsidR="00DF1D51">
        <w:rPr>
          <w:rFonts w:ascii="Arial" w:hAnsi="Arial" w:cs="Arial"/>
          <w:sz w:val="22"/>
          <w:szCs w:val="22"/>
        </w:rPr>
        <w:t xml:space="preserve"> have described this process as occurring in seven broad stages or phases that commonly occur </w:t>
      </w:r>
      <w:r w:rsidR="00A778E6">
        <w:rPr>
          <w:rFonts w:ascii="Arial" w:hAnsi="Arial" w:cs="Arial"/>
          <w:sz w:val="22"/>
          <w:szCs w:val="22"/>
        </w:rPr>
        <w:t>when</w:t>
      </w:r>
      <w:r w:rsidR="00DF1D51">
        <w:rPr>
          <w:rFonts w:ascii="Arial" w:hAnsi="Arial" w:cs="Arial"/>
          <w:sz w:val="22"/>
          <w:szCs w:val="22"/>
        </w:rPr>
        <w:t xml:space="preserve"> </w:t>
      </w:r>
      <w:r w:rsidR="00A778E6">
        <w:rPr>
          <w:rFonts w:ascii="Arial" w:hAnsi="Arial" w:cs="Arial"/>
          <w:sz w:val="22"/>
          <w:szCs w:val="22"/>
        </w:rPr>
        <w:t>conducting CBPR</w:t>
      </w:r>
      <w:r w:rsidR="00DF1D51">
        <w:rPr>
          <w:rFonts w:ascii="Arial" w:hAnsi="Arial" w:cs="Arial"/>
          <w:sz w:val="22"/>
          <w:szCs w:val="22"/>
        </w:rPr>
        <w:t>.</w:t>
      </w:r>
      <w:r w:rsidR="008D4691">
        <w:rPr>
          <w:rFonts w:ascii="Arial" w:hAnsi="Arial" w:cs="Arial"/>
          <w:sz w:val="22"/>
          <w:szCs w:val="22"/>
        </w:rPr>
        <w:t xml:space="preserve"> These </w:t>
      </w:r>
      <w:r w:rsidR="00A778E6">
        <w:rPr>
          <w:rFonts w:ascii="Arial" w:hAnsi="Arial" w:cs="Arial"/>
          <w:sz w:val="22"/>
          <w:szCs w:val="22"/>
        </w:rPr>
        <w:t>phases</w:t>
      </w:r>
      <w:r w:rsidR="008D4691">
        <w:rPr>
          <w:rFonts w:ascii="Arial" w:hAnsi="Arial" w:cs="Arial"/>
          <w:sz w:val="22"/>
          <w:szCs w:val="22"/>
        </w:rPr>
        <w:t xml:space="preserve"> include forming the partnership, assessing community strengths and dynamics, identifying priority local health concerns and research questions, designing and conducting the research, feeding back and interpreting the research findings, disseminating and translating the findings, and finally maintaining, sustaining and evaluating the partnership.</w:t>
      </w:r>
      <w:r w:rsidR="00E06283">
        <w:rPr>
          <w:rFonts w:ascii="Arial" w:hAnsi="Arial" w:cs="Arial"/>
          <w:sz w:val="22"/>
          <w:szCs w:val="22"/>
          <w:vertAlign w:val="superscript"/>
        </w:rPr>
        <w:t>2,3</w:t>
      </w:r>
      <w:r w:rsidR="008D4691">
        <w:rPr>
          <w:rFonts w:ascii="Arial" w:hAnsi="Arial" w:cs="Arial"/>
          <w:sz w:val="22"/>
          <w:szCs w:val="22"/>
        </w:rPr>
        <w:t xml:space="preserve"> There are </w:t>
      </w:r>
      <w:r w:rsidR="008D4691" w:rsidRPr="00970A46">
        <w:rPr>
          <w:rFonts w:ascii="Arial" w:hAnsi="Arial" w:cs="Arial"/>
          <w:sz w:val="22"/>
          <w:szCs w:val="22"/>
          <w:u w:val="single"/>
        </w:rPr>
        <w:t xml:space="preserve">two core components </w:t>
      </w:r>
      <w:r w:rsidR="008D4691">
        <w:rPr>
          <w:rFonts w:ascii="Arial" w:hAnsi="Arial" w:cs="Arial"/>
          <w:sz w:val="22"/>
          <w:szCs w:val="22"/>
        </w:rPr>
        <w:t xml:space="preserve">of this process that are critical to consider for the purposes of this funding opportunity. The first core component is </w:t>
      </w:r>
      <w:r w:rsidR="008D4691" w:rsidRPr="00970A46">
        <w:rPr>
          <w:rFonts w:ascii="Arial" w:hAnsi="Arial" w:cs="Arial"/>
          <w:sz w:val="22"/>
          <w:szCs w:val="22"/>
          <w:u w:val="single"/>
        </w:rPr>
        <w:t>forming the partnership</w:t>
      </w:r>
      <w:r w:rsidR="008D4691">
        <w:rPr>
          <w:rFonts w:ascii="Arial" w:hAnsi="Arial" w:cs="Arial"/>
          <w:sz w:val="22"/>
          <w:szCs w:val="22"/>
        </w:rPr>
        <w:t>. This is the initial stage that involves identifying potential partners and communities, building trust, and establishing principles and norms for working together</w:t>
      </w:r>
      <w:r w:rsidR="00117274">
        <w:rPr>
          <w:rFonts w:ascii="Arial" w:hAnsi="Arial" w:cs="Arial"/>
          <w:sz w:val="22"/>
          <w:szCs w:val="22"/>
        </w:rPr>
        <w:t>.</w:t>
      </w:r>
      <w:r w:rsidR="008D4691">
        <w:rPr>
          <w:rFonts w:ascii="Arial" w:hAnsi="Arial" w:cs="Arial"/>
          <w:sz w:val="22"/>
          <w:szCs w:val="22"/>
        </w:rPr>
        <w:t xml:space="preserve"> The second core component </w:t>
      </w:r>
      <w:r w:rsidR="00117274">
        <w:rPr>
          <w:rFonts w:ascii="Arial" w:hAnsi="Arial" w:cs="Arial"/>
          <w:sz w:val="22"/>
          <w:szCs w:val="22"/>
        </w:rPr>
        <w:t>is</w:t>
      </w:r>
      <w:r w:rsidR="008D4691">
        <w:rPr>
          <w:rFonts w:ascii="Arial" w:hAnsi="Arial" w:cs="Arial"/>
          <w:sz w:val="22"/>
          <w:szCs w:val="22"/>
        </w:rPr>
        <w:t xml:space="preserve"> </w:t>
      </w:r>
      <w:r w:rsidR="008D4691" w:rsidRPr="00970A46">
        <w:rPr>
          <w:rFonts w:ascii="Arial" w:hAnsi="Arial" w:cs="Arial"/>
          <w:sz w:val="22"/>
          <w:szCs w:val="22"/>
          <w:u w:val="single"/>
        </w:rPr>
        <w:t>maintaining</w:t>
      </w:r>
      <w:r w:rsidR="00697CDD" w:rsidRPr="00970A46">
        <w:rPr>
          <w:rFonts w:ascii="Arial" w:hAnsi="Arial" w:cs="Arial"/>
          <w:sz w:val="22"/>
          <w:szCs w:val="22"/>
          <w:u w:val="single"/>
        </w:rPr>
        <w:t xml:space="preserve"> and sustaining the partnership</w:t>
      </w:r>
      <w:r w:rsidR="008D4691">
        <w:rPr>
          <w:rFonts w:ascii="Arial" w:hAnsi="Arial" w:cs="Arial"/>
          <w:sz w:val="22"/>
          <w:szCs w:val="22"/>
        </w:rPr>
        <w:t xml:space="preserve">. </w:t>
      </w:r>
      <w:r w:rsidR="00117274">
        <w:rPr>
          <w:rFonts w:ascii="Arial" w:hAnsi="Arial" w:cs="Arial"/>
          <w:sz w:val="22"/>
          <w:szCs w:val="22"/>
        </w:rPr>
        <w:t>This</w:t>
      </w:r>
      <w:r w:rsidR="00697CDD">
        <w:rPr>
          <w:rFonts w:ascii="Arial" w:hAnsi="Arial" w:cs="Arial"/>
          <w:sz w:val="22"/>
          <w:szCs w:val="22"/>
        </w:rPr>
        <w:t xml:space="preserve"> </w:t>
      </w:r>
      <w:r w:rsidR="00117274">
        <w:rPr>
          <w:rFonts w:ascii="Arial" w:hAnsi="Arial" w:cs="Arial"/>
          <w:sz w:val="22"/>
          <w:szCs w:val="22"/>
        </w:rPr>
        <w:t xml:space="preserve">occurs continuously throughout all phases of </w:t>
      </w:r>
      <w:r w:rsidR="00A778E6">
        <w:rPr>
          <w:rFonts w:ascii="Arial" w:hAnsi="Arial" w:cs="Arial"/>
          <w:sz w:val="22"/>
          <w:szCs w:val="22"/>
        </w:rPr>
        <w:t>the research</w:t>
      </w:r>
      <w:r w:rsidR="00117274">
        <w:rPr>
          <w:rFonts w:ascii="Arial" w:hAnsi="Arial" w:cs="Arial"/>
          <w:sz w:val="22"/>
          <w:szCs w:val="22"/>
        </w:rPr>
        <w:t xml:space="preserve"> as partners work together to share knowledge and skills, strengthen trust, and explore ways that the partnership might be improved or modified to address new collab</w:t>
      </w:r>
      <w:r w:rsidR="00AB4627">
        <w:rPr>
          <w:rFonts w:ascii="Arial" w:hAnsi="Arial" w:cs="Arial"/>
          <w:sz w:val="22"/>
          <w:szCs w:val="22"/>
        </w:rPr>
        <w:t>orative research efforts</w:t>
      </w:r>
      <w:r w:rsidR="00117274">
        <w:rPr>
          <w:rFonts w:ascii="Arial" w:hAnsi="Arial" w:cs="Arial"/>
          <w:sz w:val="22"/>
          <w:szCs w:val="22"/>
        </w:rPr>
        <w:t>.</w:t>
      </w:r>
      <w:r w:rsidR="00E06283">
        <w:rPr>
          <w:rFonts w:ascii="Arial" w:hAnsi="Arial" w:cs="Arial"/>
          <w:sz w:val="22"/>
          <w:szCs w:val="22"/>
          <w:vertAlign w:val="superscript"/>
        </w:rPr>
        <w:t>2,3</w:t>
      </w:r>
      <w:r w:rsidR="00117274">
        <w:rPr>
          <w:rFonts w:ascii="Arial" w:hAnsi="Arial" w:cs="Arial"/>
          <w:sz w:val="22"/>
          <w:szCs w:val="22"/>
        </w:rPr>
        <w:t xml:space="preserve"> </w:t>
      </w:r>
      <w:r w:rsidR="000F2601">
        <w:rPr>
          <w:rFonts w:ascii="Arial" w:hAnsi="Arial" w:cs="Arial"/>
          <w:sz w:val="22"/>
          <w:szCs w:val="22"/>
        </w:rPr>
        <w:t xml:space="preserve">The CUPS </w:t>
      </w:r>
      <w:r w:rsidR="00FC241E">
        <w:rPr>
          <w:rFonts w:ascii="Arial" w:hAnsi="Arial" w:cs="Arial"/>
          <w:sz w:val="22"/>
          <w:szCs w:val="22"/>
        </w:rPr>
        <w:t xml:space="preserve">funding opportunity </w:t>
      </w:r>
      <w:r w:rsidR="000F2601">
        <w:rPr>
          <w:rFonts w:ascii="Arial" w:hAnsi="Arial" w:cs="Arial"/>
          <w:sz w:val="22"/>
          <w:szCs w:val="22"/>
        </w:rPr>
        <w:t>supports efforts</w:t>
      </w:r>
      <w:r w:rsidR="00117274">
        <w:rPr>
          <w:rFonts w:ascii="Arial" w:hAnsi="Arial" w:cs="Arial"/>
          <w:sz w:val="22"/>
          <w:szCs w:val="22"/>
        </w:rPr>
        <w:t xml:space="preserve"> a</w:t>
      </w:r>
      <w:r w:rsidR="00FC241E">
        <w:rPr>
          <w:rFonts w:ascii="Arial" w:hAnsi="Arial" w:cs="Arial"/>
          <w:sz w:val="22"/>
          <w:szCs w:val="22"/>
        </w:rPr>
        <w:t>t any phase</w:t>
      </w:r>
      <w:r w:rsidR="00A778E6">
        <w:rPr>
          <w:rFonts w:ascii="Arial" w:hAnsi="Arial" w:cs="Arial"/>
          <w:sz w:val="22"/>
          <w:szCs w:val="22"/>
        </w:rPr>
        <w:t xml:space="preserve"> </w:t>
      </w:r>
      <w:r w:rsidR="00FC241E">
        <w:rPr>
          <w:rFonts w:ascii="Arial" w:hAnsi="Arial" w:cs="Arial"/>
          <w:sz w:val="22"/>
          <w:szCs w:val="22"/>
        </w:rPr>
        <w:t>in this process</w:t>
      </w:r>
      <w:r w:rsidR="00A778E6">
        <w:rPr>
          <w:rFonts w:ascii="Arial" w:hAnsi="Arial" w:cs="Arial"/>
          <w:sz w:val="22"/>
          <w:szCs w:val="22"/>
        </w:rPr>
        <w:t>, from the early stages of partnership formation to the ongoing sta</w:t>
      </w:r>
      <w:r w:rsidR="00697CDD">
        <w:rPr>
          <w:rFonts w:ascii="Arial" w:hAnsi="Arial" w:cs="Arial"/>
          <w:sz w:val="22"/>
          <w:szCs w:val="22"/>
        </w:rPr>
        <w:t xml:space="preserve">ges of maintaining and sustaining </w:t>
      </w:r>
      <w:r w:rsidR="00A778E6">
        <w:rPr>
          <w:rFonts w:ascii="Arial" w:hAnsi="Arial" w:cs="Arial"/>
          <w:sz w:val="22"/>
          <w:szCs w:val="22"/>
        </w:rPr>
        <w:t>the partnership.</w:t>
      </w:r>
    </w:p>
    <w:p w:rsidR="00470363" w:rsidRDefault="00470363" w:rsidP="00470363">
      <w:pPr>
        <w:tabs>
          <w:tab w:val="left" w:pos="720"/>
        </w:tabs>
        <w:ind w:left="720"/>
        <w:rPr>
          <w:rFonts w:ascii="Arial" w:hAnsi="Arial" w:cs="Arial"/>
          <w:sz w:val="22"/>
          <w:szCs w:val="22"/>
        </w:rPr>
      </w:pPr>
    </w:p>
    <w:p w:rsidR="0007794A" w:rsidRPr="00D71883" w:rsidRDefault="0007794A" w:rsidP="00D71883">
      <w:pPr>
        <w:rPr>
          <w:rFonts w:ascii="Arial" w:hAnsi="Arial" w:cs="Arial"/>
          <w:sz w:val="22"/>
          <w:szCs w:val="22"/>
        </w:rPr>
      </w:pPr>
      <w:r w:rsidRPr="004E4CA6">
        <w:rPr>
          <w:rFonts w:ascii="Arial" w:hAnsi="Arial" w:cs="Arial"/>
          <w:b/>
          <w:sz w:val="22"/>
          <w:szCs w:val="22"/>
        </w:rPr>
        <w:t>Definition</w:t>
      </w:r>
      <w:r w:rsidR="001A39C3" w:rsidRPr="004E4CA6">
        <w:rPr>
          <w:rFonts w:ascii="Arial" w:hAnsi="Arial" w:cs="Arial"/>
          <w:b/>
          <w:sz w:val="22"/>
          <w:szCs w:val="22"/>
        </w:rPr>
        <w:t xml:space="preserve"> of Community</w:t>
      </w:r>
      <w:r w:rsidR="00D71883" w:rsidRPr="00D71883">
        <w:rPr>
          <w:rFonts w:ascii="Arial" w:hAnsi="Arial" w:cs="Arial"/>
          <w:b/>
        </w:rPr>
        <w:br/>
      </w:r>
      <w:r w:rsidR="004F0D9D">
        <w:rPr>
          <w:rFonts w:ascii="Arial" w:hAnsi="Arial" w:cs="Arial"/>
          <w:sz w:val="22"/>
          <w:szCs w:val="22"/>
        </w:rPr>
        <w:t>For the CUPS funding opportunity</w:t>
      </w:r>
      <w:r w:rsidR="00095109" w:rsidRPr="00D71883">
        <w:rPr>
          <w:rFonts w:ascii="Arial" w:hAnsi="Arial" w:cs="Arial"/>
          <w:sz w:val="22"/>
          <w:szCs w:val="22"/>
        </w:rPr>
        <w:t xml:space="preserve">, </w:t>
      </w:r>
      <w:r w:rsidRPr="00D71883">
        <w:rPr>
          <w:rFonts w:ascii="Arial" w:hAnsi="Arial" w:cs="Arial"/>
          <w:sz w:val="22"/>
          <w:szCs w:val="22"/>
        </w:rPr>
        <w:t xml:space="preserve">“Community” is defined more broadly as a group of people affiliated by similar characteristics, such as identities (e.g. social/economic backgrounds), geographic location (e.g. city of Flint), special interests (e.g. coalition to reduce childhood obesity), and/or situations that affects the well-being of that group. Applicants must clearly describe the specific community </w:t>
      </w:r>
      <w:r w:rsidR="004F0D9D">
        <w:rPr>
          <w:rFonts w:ascii="Arial" w:hAnsi="Arial" w:cs="Arial"/>
          <w:sz w:val="22"/>
          <w:szCs w:val="22"/>
        </w:rPr>
        <w:t>or communities that represent</w:t>
      </w:r>
      <w:r w:rsidRPr="00D71883">
        <w:rPr>
          <w:rFonts w:ascii="Arial" w:hAnsi="Arial" w:cs="Arial"/>
          <w:sz w:val="22"/>
          <w:szCs w:val="22"/>
        </w:rPr>
        <w:t xml:space="preserve"> the focus </w:t>
      </w:r>
      <w:r w:rsidRPr="00D71883">
        <w:rPr>
          <w:rFonts w:ascii="Arial" w:hAnsi="Arial" w:cs="Arial"/>
          <w:sz w:val="22"/>
          <w:szCs w:val="22"/>
        </w:rPr>
        <w:lastRenderedPageBreak/>
        <w:t xml:space="preserve">of the </w:t>
      </w:r>
      <w:r w:rsidR="00DE35DF" w:rsidRPr="00D71883">
        <w:rPr>
          <w:rFonts w:ascii="Arial" w:hAnsi="Arial" w:cs="Arial"/>
          <w:sz w:val="22"/>
          <w:szCs w:val="22"/>
        </w:rPr>
        <w:t>partnership</w:t>
      </w:r>
      <w:r w:rsidRPr="00D71883">
        <w:rPr>
          <w:rFonts w:ascii="Arial" w:hAnsi="Arial" w:cs="Arial"/>
          <w:sz w:val="22"/>
          <w:szCs w:val="22"/>
        </w:rPr>
        <w:t xml:space="preserve">. </w:t>
      </w:r>
      <w:r w:rsidR="004F0D9D">
        <w:rPr>
          <w:rFonts w:ascii="Arial" w:hAnsi="Arial" w:cs="Arial"/>
          <w:sz w:val="22"/>
          <w:szCs w:val="22"/>
        </w:rPr>
        <w:t>MICHR’s Community</w:t>
      </w:r>
      <w:r w:rsidRPr="00D71883">
        <w:rPr>
          <w:rFonts w:ascii="Arial" w:hAnsi="Arial" w:cs="Arial"/>
          <w:sz w:val="22"/>
          <w:szCs w:val="22"/>
        </w:rPr>
        <w:t xml:space="preserve"> Engagement Program is specifically interested in applications that seek to reduce health disparities and improve health among </w:t>
      </w:r>
      <w:r w:rsidR="00F3446A" w:rsidRPr="00D71883">
        <w:rPr>
          <w:rFonts w:ascii="Arial" w:hAnsi="Arial" w:cs="Arial"/>
          <w:sz w:val="22"/>
          <w:szCs w:val="22"/>
        </w:rPr>
        <w:t>communities</w:t>
      </w:r>
      <w:r w:rsidRPr="00D71883">
        <w:rPr>
          <w:rFonts w:ascii="Arial" w:hAnsi="Arial" w:cs="Arial"/>
          <w:sz w:val="22"/>
          <w:szCs w:val="22"/>
        </w:rPr>
        <w:t xml:space="preserve"> that experience </w:t>
      </w:r>
      <w:r w:rsidR="00FD15F5" w:rsidRPr="00D71883">
        <w:rPr>
          <w:rFonts w:ascii="Arial" w:hAnsi="Arial" w:cs="Arial"/>
          <w:sz w:val="22"/>
          <w:szCs w:val="22"/>
        </w:rPr>
        <w:t>poorer</w:t>
      </w:r>
      <w:r w:rsidRPr="00D71883">
        <w:rPr>
          <w:rFonts w:ascii="Arial" w:hAnsi="Arial" w:cs="Arial"/>
          <w:sz w:val="22"/>
          <w:szCs w:val="22"/>
        </w:rPr>
        <w:t xml:space="preserve"> health outcomes </w:t>
      </w:r>
      <w:r w:rsidR="00DE35DF" w:rsidRPr="00D71883">
        <w:rPr>
          <w:rFonts w:ascii="Arial" w:hAnsi="Arial" w:cs="Arial"/>
          <w:sz w:val="22"/>
          <w:szCs w:val="22"/>
        </w:rPr>
        <w:t xml:space="preserve">and have </w:t>
      </w:r>
      <w:r w:rsidR="00FD15F5" w:rsidRPr="00D71883">
        <w:rPr>
          <w:rFonts w:ascii="Arial" w:hAnsi="Arial" w:cs="Arial"/>
          <w:sz w:val="22"/>
          <w:szCs w:val="22"/>
        </w:rPr>
        <w:t>historically been excluded from</w:t>
      </w:r>
      <w:r w:rsidR="00DE35DF" w:rsidRPr="00D71883">
        <w:rPr>
          <w:rFonts w:ascii="Arial" w:hAnsi="Arial" w:cs="Arial"/>
          <w:sz w:val="22"/>
          <w:szCs w:val="22"/>
        </w:rPr>
        <w:t xml:space="preserve"> opportunities </w:t>
      </w:r>
      <w:r w:rsidR="00FD15F5" w:rsidRPr="00D71883">
        <w:rPr>
          <w:rFonts w:ascii="Arial" w:hAnsi="Arial" w:cs="Arial"/>
          <w:sz w:val="22"/>
          <w:szCs w:val="22"/>
        </w:rPr>
        <w:t xml:space="preserve">to engage in research </w:t>
      </w:r>
      <w:r w:rsidRPr="00D71883">
        <w:rPr>
          <w:rFonts w:ascii="Arial" w:hAnsi="Arial" w:cs="Arial"/>
          <w:sz w:val="22"/>
          <w:szCs w:val="22"/>
        </w:rPr>
        <w:t xml:space="preserve">(e.g. racial/ethnic </w:t>
      </w:r>
      <w:r w:rsidR="008911AD" w:rsidRPr="00D71883">
        <w:rPr>
          <w:rFonts w:ascii="Arial" w:hAnsi="Arial" w:cs="Arial"/>
          <w:sz w:val="22"/>
          <w:szCs w:val="22"/>
        </w:rPr>
        <w:t>minorities</w:t>
      </w:r>
      <w:r w:rsidRPr="00D71883">
        <w:rPr>
          <w:rFonts w:ascii="Arial" w:hAnsi="Arial" w:cs="Arial"/>
          <w:sz w:val="22"/>
          <w:szCs w:val="22"/>
        </w:rPr>
        <w:t xml:space="preserve">, </w:t>
      </w:r>
      <w:r w:rsidR="00DE35DF" w:rsidRPr="00D71883">
        <w:rPr>
          <w:rFonts w:ascii="Arial" w:hAnsi="Arial" w:cs="Arial"/>
          <w:sz w:val="22"/>
          <w:szCs w:val="22"/>
        </w:rPr>
        <w:t xml:space="preserve">women, </w:t>
      </w:r>
      <w:r w:rsidRPr="00D71883">
        <w:rPr>
          <w:rFonts w:ascii="Arial" w:hAnsi="Arial" w:cs="Arial"/>
          <w:sz w:val="22"/>
          <w:szCs w:val="22"/>
        </w:rPr>
        <w:t>low-income families).</w:t>
      </w:r>
    </w:p>
    <w:p w:rsidR="00D71883" w:rsidRPr="00D71883" w:rsidRDefault="00D71883" w:rsidP="00D71883">
      <w:pPr>
        <w:pStyle w:val="ListParagraph"/>
        <w:rPr>
          <w:rFonts w:ascii="Arial" w:hAnsi="Arial" w:cs="Arial"/>
        </w:rPr>
      </w:pPr>
    </w:p>
    <w:p w:rsidR="00B052D7" w:rsidRPr="004F0D9D" w:rsidRDefault="001A39C3" w:rsidP="008B3337">
      <w:pPr>
        <w:rPr>
          <w:rFonts w:ascii="Arial" w:hAnsi="Arial" w:cs="Arial"/>
          <w:i/>
          <w:sz w:val="28"/>
          <w:szCs w:val="28"/>
        </w:rPr>
      </w:pPr>
      <w:r>
        <w:rPr>
          <w:rFonts w:ascii="Arial" w:hAnsi="Arial" w:cs="Arial"/>
          <w:b/>
          <w:sz w:val="22"/>
          <w:szCs w:val="22"/>
        </w:rPr>
        <w:br/>
      </w:r>
      <w:r w:rsidR="0013328C" w:rsidRPr="004F0D9D">
        <w:rPr>
          <w:rFonts w:ascii="Arial" w:hAnsi="Arial" w:cs="Arial"/>
          <w:b/>
          <w:color w:val="1F497D" w:themeColor="text2"/>
          <w:sz w:val="28"/>
          <w:szCs w:val="28"/>
        </w:rPr>
        <w:t>Award</w:t>
      </w:r>
      <w:r w:rsidR="00BD0DB1" w:rsidRPr="004F0D9D">
        <w:rPr>
          <w:rFonts w:ascii="Arial" w:hAnsi="Arial" w:cs="Arial"/>
          <w:b/>
          <w:color w:val="1F497D" w:themeColor="text2"/>
          <w:sz w:val="28"/>
          <w:szCs w:val="28"/>
        </w:rPr>
        <w:t xml:space="preserve"> Description and </w:t>
      </w:r>
      <w:r w:rsidR="008910F9" w:rsidRPr="004F0D9D">
        <w:rPr>
          <w:rFonts w:ascii="Arial" w:hAnsi="Arial" w:cs="Arial"/>
          <w:b/>
          <w:color w:val="1F497D" w:themeColor="text2"/>
          <w:sz w:val="28"/>
          <w:szCs w:val="28"/>
        </w:rPr>
        <w:t>Examples</w:t>
      </w:r>
    </w:p>
    <w:p w:rsidR="006E3A8B" w:rsidRPr="006E3A8B" w:rsidRDefault="006E3A8B" w:rsidP="00820E18">
      <w:pPr>
        <w:rPr>
          <w:rFonts w:ascii="Arial" w:hAnsi="Arial" w:cs="Arial"/>
          <w:sz w:val="22"/>
          <w:szCs w:val="22"/>
        </w:rPr>
      </w:pPr>
    </w:p>
    <w:p w:rsidR="002E7AD7" w:rsidRDefault="0095375B" w:rsidP="00B052D7">
      <w:pPr>
        <w:rPr>
          <w:rFonts w:ascii="Arial" w:hAnsi="Arial" w:cs="Arial"/>
          <w:sz w:val="22"/>
          <w:szCs w:val="22"/>
        </w:rPr>
      </w:pPr>
      <w:r>
        <w:rPr>
          <w:rFonts w:ascii="Arial" w:hAnsi="Arial" w:cs="Arial"/>
          <w:sz w:val="22"/>
          <w:szCs w:val="22"/>
        </w:rPr>
        <w:t xml:space="preserve">CUPS grant </w:t>
      </w:r>
      <w:r w:rsidR="006E3A8B">
        <w:rPr>
          <w:rFonts w:ascii="Arial" w:hAnsi="Arial" w:cs="Arial"/>
          <w:sz w:val="22"/>
          <w:szCs w:val="22"/>
        </w:rPr>
        <w:t xml:space="preserve">funding </w:t>
      </w:r>
      <w:r w:rsidR="00C1385D">
        <w:rPr>
          <w:rFonts w:ascii="Arial" w:hAnsi="Arial" w:cs="Arial"/>
          <w:sz w:val="22"/>
          <w:szCs w:val="22"/>
        </w:rPr>
        <w:t xml:space="preserve">is intended to support </w:t>
      </w:r>
      <w:r w:rsidR="00A778E6">
        <w:rPr>
          <w:rFonts w:ascii="Arial" w:hAnsi="Arial" w:cs="Arial"/>
          <w:sz w:val="22"/>
          <w:szCs w:val="22"/>
        </w:rPr>
        <w:t xml:space="preserve">community-academic </w:t>
      </w:r>
      <w:r w:rsidR="00C1385D">
        <w:rPr>
          <w:rFonts w:ascii="Arial" w:hAnsi="Arial" w:cs="Arial"/>
          <w:sz w:val="22"/>
          <w:szCs w:val="22"/>
        </w:rPr>
        <w:t xml:space="preserve">partnerships at any </w:t>
      </w:r>
      <w:r w:rsidR="00A778E6">
        <w:rPr>
          <w:rFonts w:ascii="Arial" w:hAnsi="Arial" w:cs="Arial"/>
          <w:sz w:val="22"/>
          <w:szCs w:val="22"/>
        </w:rPr>
        <w:t>phase of the research process.</w:t>
      </w:r>
      <w:r w:rsidR="00C1385D">
        <w:rPr>
          <w:rFonts w:ascii="Arial" w:hAnsi="Arial" w:cs="Arial"/>
          <w:sz w:val="22"/>
          <w:szCs w:val="22"/>
        </w:rPr>
        <w:t xml:space="preserve"> </w:t>
      </w:r>
      <w:r w:rsidR="006E3A8B">
        <w:rPr>
          <w:rFonts w:ascii="Arial" w:hAnsi="Arial" w:cs="Arial"/>
          <w:sz w:val="22"/>
          <w:szCs w:val="22"/>
        </w:rPr>
        <w:t xml:space="preserve">Applicants who are in the early stages </w:t>
      </w:r>
      <w:r w:rsidR="00C1385D">
        <w:rPr>
          <w:rFonts w:ascii="Arial" w:hAnsi="Arial" w:cs="Arial"/>
          <w:sz w:val="22"/>
          <w:szCs w:val="22"/>
        </w:rPr>
        <w:t>of forming their partnership</w:t>
      </w:r>
      <w:r w:rsidR="006E3A8B">
        <w:rPr>
          <w:rFonts w:ascii="Arial" w:hAnsi="Arial" w:cs="Arial"/>
          <w:sz w:val="22"/>
          <w:szCs w:val="22"/>
        </w:rPr>
        <w:t xml:space="preserve"> may have a greater focus on relationship building, exploration of shared areas of interest, and creation of the partnership structure. </w:t>
      </w:r>
      <w:r w:rsidR="002E7AD7">
        <w:rPr>
          <w:rFonts w:ascii="Arial" w:hAnsi="Arial" w:cs="Arial"/>
          <w:sz w:val="22"/>
          <w:szCs w:val="22"/>
        </w:rPr>
        <w:t xml:space="preserve">Examples of activities that </w:t>
      </w:r>
      <w:r w:rsidR="004E4CA6">
        <w:rPr>
          <w:rFonts w:ascii="Arial" w:hAnsi="Arial" w:cs="Arial"/>
          <w:sz w:val="22"/>
          <w:szCs w:val="22"/>
        </w:rPr>
        <w:t>can</w:t>
      </w:r>
      <w:r w:rsidR="002E7AD7">
        <w:rPr>
          <w:rFonts w:ascii="Arial" w:hAnsi="Arial" w:cs="Arial"/>
          <w:sz w:val="22"/>
          <w:szCs w:val="22"/>
        </w:rPr>
        <w:t xml:space="preserve"> be funded to support </w:t>
      </w:r>
      <w:r w:rsidR="002E7AD7" w:rsidRPr="00D71883">
        <w:rPr>
          <w:rFonts w:ascii="Arial" w:hAnsi="Arial" w:cs="Arial"/>
          <w:sz w:val="22"/>
          <w:szCs w:val="22"/>
          <w:u w:val="single"/>
        </w:rPr>
        <w:t>newly forming partnerships</w:t>
      </w:r>
      <w:r w:rsidR="002E7AD7">
        <w:rPr>
          <w:rFonts w:ascii="Arial" w:hAnsi="Arial" w:cs="Arial"/>
          <w:sz w:val="22"/>
          <w:szCs w:val="22"/>
        </w:rPr>
        <w:t xml:space="preserve"> include, but are not limited to: </w:t>
      </w:r>
    </w:p>
    <w:p w:rsidR="002E7AD7" w:rsidRDefault="002E7AD7" w:rsidP="00B052D7">
      <w:pPr>
        <w:rPr>
          <w:rFonts w:ascii="Arial" w:hAnsi="Arial" w:cs="Arial"/>
          <w:sz w:val="22"/>
          <w:szCs w:val="22"/>
        </w:rPr>
      </w:pPr>
    </w:p>
    <w:p w:rsidR="002E7AD7" w:rsidRPr="002E7AD7" w:rsidRDefault="002E7AD7" w:rsidP="002E7AD7">
      <w:pPr>
        <w:numPr>
          <w:ilvl w:val="0"/>
          <w:numId w:val="42"/>
        </w:numPr>
        <w:contextualSpacing/>
        <w:rPr>
          <w:rFonts w:ascii="Arial" w:hAnsi="Arial" w:cs="Arial"/>
          <w:sz w:val="22"/>
          <w:szCs w:val="22"/>
        </w:rPr>
      </w:pPr>
      <w:r w:rsidRPr="002E7AD7">
        <w:rPr>
          <w:rFonts w:ascii="Arial" w:hAnsi="Arial" w:cs="Arial"/>
          <w:sz w:val="22"/>
          <w:szCs w:val="22"/>
        </w:rPr>
        <w:t xml:space="preserve">building relationships between partners (e.g. facilitating </w:t>
      </w:r>
      <w:r w:rsidR="006E6C5B">
        <w:rPr>
          <w:rFonts w:ascii="Arial" w:hAnsi="Arial" w:cs="Arial"/>
          <w:sz w:val="22"/>
          <w:szCs w:val="22"/>
        </w:rPr>
        <w:t xml:space="preserve">meetings for partners to learn </w:t>
      </w:r>
      <w:r w:rsidRPr="002E7AD7">
        <w:rPr>
          <w:rFonts w:ascii="Arial" w:hAnsi="Arial" w:cs="Arial"/>
          <w:sz w:val="22"/>
          <w:szCs w:val="22"/>
        </w:rPr>
        <w:t>about each other, explore the involvement of other potential partners, and how the partners will adopt and use equitable collaborative principles);</w:t>
      </w:r>
    </w:p>
    <w:p w:rsidR="002E7AD7" w:rsidRPr="002E7AD7" w:rsidRDefault="002E7AD7" w:rsidP="002E7AD7">
      <w:pPr>
        <w:numPr>
          <w:ilvl w:val="0"/>
          <w:numId w:val="42"/>
        </w:numPr>
        <w:contextualSpacing/>
        <w:rPr>
          <w:rFonts w:ascii="Arial" w:hAnsi="Arial" w:cs="Arial"/>
          <w:sz w:val="22"/>
          <w:szCs w:val="22"/>
        </w:rPr>
      </w:pPr>
      <w:r w:rsidRPr="002E7AD7">
        <w:rPr>
          <w:rFonts w:ascii="Arial" w:hAnsi="Arial" w:cs="Arial"/>
          <w:sz w:val="22"/>
          <w:szCs w:val="22"/>
        </w:rPr>
        <w:t>exploring shared research interests and identifying capacity building needs (e.g. identifying partnership research priorities, determining resear</w:t>
      </w:r>
      <w:r w:rsidR="006E6C5B">
        <w:rPr>
          <w:rFonts w:ascii="Arial" w:hAnsi="Arial" w:cs="Arial"/>
          <w:sz w:val="22"/>
          <w:szCs w:val="22"/>
        </w:rPr>
        <w:t xml:space="preserve">ch approach that will be used, </w:t>
      </w:r>
      <w:r w:rsidRPr="002E7AD7">
        <w:rPr>
          <w:rFonts w:ascii="Arial" w:hAnsi="Arial" w:cs="Arial"/>
          <w:sz w:val="22"/>
          <w:szCs w:val="22"/>
        </w:rPr>
        <w:t>participating in trainings and mentoring opportunities);</w:t>
      </w:r>
    </w:p>
    <w:p w:rsidR="002E7AD7" w:rsidRPr="002E7AD7" w:rsidRDefault="002E7AD7" w:rsidP="00D71883">
      <w:pPr>
        <w:numPr>
          <w:ilvl w:val="0"/>
          <w:numId w:val="42"/>
        </w:numPr>
        <w:contextualSpacing/>
        <w:rPr>
          <w:rFonts w:ascii="Arial" w:hAnsi="Arial" w:cs="Arial"/>
          <w:sz w:val="22"/>
          <w:szCs w:val="22"/>
        </w:rPr>
      </w:pPr>
      <w:r w:rsidRPr="002E7AD7">
        <w:rPr>
          <w:rFonts w:ascii="Arial" w:hAnsi="Arial" w:cs="Arial"/>
          <w:sz w:val="22"/>
          <w:szCs w:val="22"/>
        </w:rPr>
        <w:t>developing a Steering Committee and/or other appropriate partnership infrastructure mechanisms (e.g. defining roles and responsibilities, developing communication and decision-making mechanisms, policies and procedures);</w:t>
      </w:r>
    </w:p>
    <w:p w:rsidR="002E7AD7" w:rsidRDefault="002E7AD7" w:rsidP="00B052D7">
      <w:pPr>
        <w:rPr>
          <w:rFonts w:ascii="Arial" w:hAnsi="Arial" w:cs="Arial"/>
          <w:sz w:val="22"/>
          <w:szCs w:val="22"/>
        </w:rPr>
      </w:pPr>
    </w:p>
    <w:p w:rsidR="0095375B" w:rsidRDefault="006E3A8B" w:rsidP="00B052D7">
      <w:pPr>
        <w:rPr>
          <w:rFonts w:ascii="Arial" w:hAnsi="Arial" w:cs="Arial"/>
          <w:sz w:val="22"/>
          <w:szCs w:val="22"/>
        </w:rPr>
      </w:pPr>
      <w:r>
        <w:rPr>
          <w:rFonts w:ascii="Arial" w:hAnsi="Arial" w:cs="Arial"/>
          <w:sz w:val="22"/>
          <w:szCs w:val="22"/>
        </w:rPr>
        <w:t xml:space="preserve">Applicants </w:t>
      </w:r>
      <w:r w:rsidR="00C1385D">
        <w:rPr>
          <w:rFonts w:ascii="Arial" w:hAnsi="Arial" w:cs="Arial"/>
          <w:sz w:val="22"/>
          <w:szCs w:val="22"/>
        </w:rPr>
        <w:t xml:space="preserve">who are </w:t>
      </w:r>
      <w:r w:rsidR="00A778E6">
        <w:rPr>
          <w:rFonts w:ascii="Arial" w:hAnsi="Arial" w:cs="Arial"/>
          <w:sz w:val="22"/>
          <w:szCs w:val="22"/>
        </w:rPr>
        <w:t>already engaged in an established</w:t>
      </w:r>
      <w:r w:rsidR="00C1385D">
        <w:rPr>
          <w:rFonts w:ascii="Arial" w:hAnsi="Arial" w:cs="Arial"/>
          <w:sz w:val="22"/>
          <w:szCs w:val="22"/>
        </w:rPr>
        <w:t xml:space="preserve"> partnership</w:t>
      </w:r>
      <w:r>
        <w:rPr>
          <w:rFonts w:ascii="Arial" w:hAnsi="Arial" w:cs="Arial"/>
          <w:sz w:val="22"/>
          <w:szCs w:val="22"/>
        </w:rPr>
        <w:t xml:space="preserve"> may </w:t>
      </w:r>
      <w:r w:rsidR="00C1385D">
        <w:rPr>
          <w:rFonts w:ascii="Arial" w:hAnsi="Arial" w:cs="Arial"/>
          <w:sz w:val="22"/>
          <w:szCs w:val="22"/>
        </w:rPr>
        <w:t>be focused on different activities</w:t>
      </w:r>
      <w:r w:rsidR="00A778E6">
        <w:rPr>
          <w:rFonts w:ascii="Arial" w:hAnsi="Arial" w:cs="Arial"/>
          <w:sz w:val="22"/>
          <w:szCs w:val="22"/>
        </w:rPr>
        <w:t>, such as the dissemination of research findings or evaluation of the partnership process. These activities would support the ongoing m</w:t>
      </w:r>
      <w:r w:rsidR="00697CDD">
        <w:rPr>
          <w:rFonts w:ascii="Arial" w:hAnsi="Arial" w:cs="Arial"/>
          <w:sz w:val="22"/>
          <w:szCs w:val="22"/>
        </w:rPr>
        <w:t>aintenance, sustainability, and/</w:t>
      </w:r>
      <w:r w:rsidR="00A778E6">
        <w:rPr>
          <w:rFonts w:ascii="Arial" w:hAnsi="Arial" w:cs="Arial"/>
          <w:sz w:val="22"/>
          <w:szCs w:val="22"/>
        </w:rPr>
        <w:t xml:space="preserve">or evaluation of the </w:t>
      </w:r>
      <w:r w:rsidR="00697CDD">
        <w:rPr>
          <w:rFonts w:ascii="Arial" w:hAnsi="Arial" w:cs="Arial"/>
          <w:sz w:val="22"/>
          <w:szCs w:val="22"/>
        </w:rPr>
        <w:t>research partnership</w:t>
      </w:r>
      <w:r w:rsidR="00C1385D">
        <w:rPr>
          <w:rFonts w:ascii="Arial" w:hAnsi="Arial" w:cs="Arial"/>
          <w:sz w:val="22"/>
          <w:szCs w:val="22"/>
        </w:rPr>
        <w:t xml:space="preserve">. Examples of activities that </w:t>
      </w:r>
      <w:r w:rsidR="004E4CA6">
        <w:rPr>
          <w:rFonts w:ascii="Arial" w:hAnsi="Arial" w:cs="Arial"/>
          <w:sz w:val="22"/>
          <w:szCs w:val="22"/>
        </w:rPr>
        <w:t>can</w:t>
      </w:r>
      <w:r w:rsidR="00C1385D">
        <w:rPr>
          <w:rFonts w:ascii="Arial" w:hAnsi="Arial" w:cs="Arial"/>
          <w:sz w:val="22"/>
          <w:szCs w:val="22"/>
        </w:rPr>
        <w:t xml:space="preserve"> be funded </w:t>
      </w:r>
      <w:r w:rsidR="002E7AD7">
        <w:rPr>
          <w:rFonts w:ascii="Arial" w:hAnsi="Arial" w:cs="Arial"/>
          <w:sz w:val="22"/>
          <w:szCs w:val="22"/>
        </w:rPr>
        <w:t xml:space="preserve">to support </w:t>
      </w:r>
      <w:r w:rsidR="002E7AD7" w:rsidRPr="00D71883">
        <w:rPr>
          <w:rFonts w:ascii="Arial" w:hAnsi="Arial" w:cs="Arial"/>
          <w:sz w:val="22"/>
          <w:szCs w:val="22"/>
          <w:u w:val="single"/>
        </w:rPr>
        <w:t>partnership maintenance, sustainability, and evaluation</w:t>
      </w:r>
      <w:r w:rsidR="00C1385D">
        <w:rPr>
          <w:rFonts w:ascii="Arial" w:hAnsi="Arial" w:cs="Arial"/>
          <w:sz w:val="22"/>
          <w:szCs w:val="22"/>
        </w:rPr>
        <w:t xml:space="preserve"> include</w:t>
      </w:r>
      <w:r w:rsidR="0077130E">
        <w:rPr>
          <w:rFonts w:ascii="Arial" w:hAnsi="Arial" w:cs="Arial"/>
          <w:sz w:val="22"/>
          <w:szCs w:val="22"/>
        </w:rPr>
        <w:t xml:space="preserve">, </w:t>
      </w:r>
      <w:r w:rsidR="0077130E" w:rsidRPr="00D71883">
        <w:rPr>
          <w:rFonts w:ascii="Arial" w:hAnsi="Arial" w:cs="Arial"/>
          <w:sz w:val="22"/>
          <w:szCs w:val="22"/>
        </w:rPr>
        <w:t>but are not limited to</w:t>
      </w:r>
      <w:r w:rsidR="00C1385D">
        <w:rPr>
          <w:rFonts w:ascii="Arial" w:hAnsi="Arial" w:cs="Arial"/>
          <w:sz w:val="22"/>
          <w:szCs w:val="22"/>
        </w:rPr>
        <w:t xml:space="preserve">:   </w:t>
      </w:r>
    </w:p>
    <w:p w:rsidR="00C1385D" w:rsidRDefault="00C1385D" w:rsidP="00B052D7">
      <w:pPr>
        <w:rPr>
          <w:rFonts w:ascii="Arial" w:hAnsi="Arial" w:cs="Arial"/>
          <w:sz w:val="22"/>
          <w:szCs w:val="22"/>
        </w:rPr>
      </w:pPr>
    </w:p>
    <w:p w:rsidR="00C1385D" w:rsidRPr="00C1385D" w:rsidRDefault="00C1385D" w:rsidP="00C1385D">
      <w:pPr>
        <w:pStyle w:val="ListParagraph"/>
        <w:numPr>
          <w:ilvl w:val="0"/>
          <w:numId w:val="42"/>
        </w:numPr>
        <w:rPr>
          <w:rFonts w:ascii="Arial" w:hAnsi="Arial" w:cs="Arial"/>
          <w:sz w:val="22"/>
          <w:szCs w:val="22"/>
        </w:rPr>
      </w:pPr>
      <w:r w:rsidRPr="00C1385D">
        <w:rPr>
          <w:rFonts w:ascii="Arial" w:hAnsi="Arial" w:cs="Arial"/>
          <w:sz w:val="22"/>
          <w:szCs w:val="22"/>
        </w:rPr>
        <w:t xml:space="preserve">conducting community assessment(s) to inform new collaborative research efforts (e.g. focus groups to gather data to inform the research question and/or methods); </w:t>
      </w:r>
    </w:p>
    <w:p w:rsidR="00C1385D" w:rsidRPr="00C1385D" w:rsidRDefault="00C1385D" w:rsidP="00C1385D">
      <w:pPr>
        <w:pStyle w:val="ListParagraph"/>
        <w:numPr>
          <w:ilvl w:val="0"/>
          <w:numId w:val="42"/>
        </w:numPr>
        <w:rPr>
          <w:rFonts w:ascii="Arial" w:hAnsi="Arial" w:cs="Arial"/>
          <w:sz w:val="22"/>
          <w:szCs w:val="22"/>
        </w:rPr>
      </w:pPr>
      <w:r w:rsidRPr="00C1385D">
        <w:rPr>
          <w:rFonts w:ascii="Arial" w:hAnsi="Arial" w:cs="Arial"/>
          <w:sz w:val="22"/>
          <w:szCs w:val="22"/>
        </w:rPr>
        <w:t xml:space="preserve">disseminating and translating research findings (e.g. development of dissemination tools, such as, fact sheets and policy briefs, to </w:t>
      </w:r>
      <w:r w:rsidR="00677E9E">
        <w:rPr>
          <w:rFonts w:ascii="Arial" w:hAnsi="Arial" w:cs="Arial"/>
          <w:sz w:val="22"/>
          <w:szCs w:val="22"/>
        </w:rPr>
        <w:t>specific</w:t>
      </w:r>
      <w:r w:rsidR="006E6C5B">
        <w:rPr>
          <w:rFonts w:ascii="Arial" w:hAnsi="Arial" w:cs="Arial"/>
          <w:sz w:val="22"/>
          <w:szCs w:val="22"/>
        </w:rPr>
        <w:t xml:space="preserve"> audiences</w:t>
      </w:r>
      <w:r w:rsidRPr="00C1385D">
        <w:rPr>
          <w:rFonts w:ascii="Arial" w:hAnsi="Arial" w:cs="Arial"/>
          <w:sz w:val="22"/>
          <w:szCs w:val="22"/>
        </w:rPr>
        <w:t>);</w:t>
      </w:r>
      <w:r w:rsidR="00BD6269">
        <w:rPr>
          <w:rFonts w:ascii="Arial" w:hAnsi="Arial" w:cs="Arial"/>
          <w:sz w:val="22"/>
          <w:szCs w:val="22"/>
        </w:rPr>
        <w:t xml:space="preserve"> and</w:t>
      </w:r>
    </w:p>
    <w:p w:rsidR="00B04B9D" w:rsidRPr="004F0D9D" w:rsidRDefault="00C1385D" w:rsidP="00820E18">
      <w:pPr>
        <w:pStyle w:val="ListParagraph"/>
        <w:numPr>
          <w:ilvl w:val="0"/>
          <w:numId w:val="42"/>
        </w:numPr>
        <w:rPr>
          <w:rFonts w:ascii="Arial" w:hAnsi="Arial" w:cs="Arial"/>
          <w:sz w:val="22"/>
          <w:szCs w:val="22"/>
        </w:rPr>
      </w:pPr>
      <w:r w:rsidRPr="00C1385D">
        <w:rPr>
          <w:rFonts w:ascii="Arial" w:hAnsi="Arial" w:cs="Arial"/>
          <w:sz w:val="22"/>
          <w:szCs w:val="22"/>
        </w:rPr>
        <w:t>evaluatin</w:t>
      </w:r>
      <w:r w:rsidR="00470363">
        <w:rPr>
          <w:rFonts w:ascii="Arial" w:hAnsi="Arial" w:cs="Arial"/>
          <w:sz w:val="22"/>
          <w:szCs w:val="22"/>
        </w:rPr>
        <w:t>g the partnership process (e.g.</w:t>
      </w:r>
      <w:r w:rsidRPr="00C1385D">
        <w:rPr>
          <w:rFonts w:ascii="Arial" w:hAnsi="Arial" w:cs="Arial"/>
          <w:sz w:val="22"/>
          <w:szCs w:val="22"/>
        </w:rPr>
        <w:t xml:space="preserve"> collecting data to assess to what extent the partnership is achieving its goals, challeng</w:t>
      </w:r>
      <w:r w:rsidR="00677E9E">
        <w:rPr>
          <w:rFonts w:ascii="Arial" w:hAnsi="Arial" w:cs="Arial"/>
          <w:sz w:val="22"/>
          <w:szCs w:val="22"/>
        </w:rPr>
        <w:t>ing</w:t>
      </w:r>
      <w:r w:rsidRPr="00C1385D">
        <w:rPr>
          <w:rFonts w:ascii="Arial" w:hAnsi="Arial" w:cs="Arial"/>
          <w:sz w:val="22"/>
          <w:szCs w:val="22"/>
        </w:rPr>
        <w:t xml:space="preserve"> and facilitating </w:t>
      </w:r>
      <w:r w:rsidR="00970A46" w:rsidRPr="00C1385D">
        <w:rPr>
          <w:rFonts w:ascii="Arial" w:hAnsi="Arial" w:cs="Arial"/>
          <w:sz w:val="22"/>
          <w:szCs w:val="22"/>
        </w:rPr>
        <w:t>factors,</w:t>
      </w:r>
      <w:r w:rsidRPr="00C1385D">
        <w:rPr>
          <w:rFonts w:ascii="Arial" w:hAnsi="Arial" w:cs="Arial"/>
          <w:sz w:val="22"/>
          <w:szCs w:val="22"/>
        </w:rPr>
        <w:t xml:space="preserve"> and identifying future</w:t>
      </w:r>
      <w:r w:rsidR="00470363">
        <w:rPr>
          <w:rFonts w:ascii="Arial" w:hAnsi="Arial" w:cs="Arial"/>
          <w:sz w:val="22"/>
          <w:szCs w:val="22"/>
        </w:rPr>
        <w:t xml:space="preserve"> directions for the partnership</w:t>
      </w:r>
      <w:r w:rsidRPr="00C1385D">
        <w:rPr>
          <w:rFonts w:ascii="Arial" w:hAnsi="Arial" w:cs="Arial"/>
          <w:sz w:val="22"/>
          <w:szCs w:val="22"/>
        </w:rPr>
        <w:t>)</w:t>
      </w:r>
      <w:r>
        <w:rPr>
          <w:rFonts w:ascii="Arial" w:hAnsi="Arial" w:cs="Arial"/>
          <w:sz w:val="22"/>
          <w:szCs w:val="22"/>
        </w:rPr>
        <w:t>.</w:t>
      </w:r>
    </w:p>
    <w:p w:rsidR="00445394" w:rsidRDefault="00445394" w:rsidP="00820E18">
      <w:pPr>
        <w:rPr>
          <w:rFonts w:ascii="Arial" w:hAnsi="Arial" w:cs="Arial"/>
          <w:sz w:val="22"/>
          <w:szCs w:val="22"/>
        </w:rPr>
      </w:pPr>
    </w:p>
    <w:p w:rsidR="004F0D9D" w:rsidRDefault="00CE6CCF" w:rsidP="004F0D9D">
      <w:pPr>
        <w:rPr>
          <w:rFonts w:ascii="Arial" w:hAnsi="Arial" w:cs="Arial"/>
          <w:sz w:val="22"/>
          <w:szCs w:val="22"/>
        </w:rPr>
      </w:pPr>
      <w:r w:rsidRPr="006A150D">
        <w:rPr>
          <w:rFonts w:ascii="Arial" w:hAnsi="Arial" w:cs="Arial"/>
          <w:b/>
          <w:sz w:val="22"/>
          <w:szCs w:val="22"/>
        </w:rPr>
        <w:t>Detroit-based partnerships</w:t>
      </w:r>
      <w:r w:rsidRPr="006A150D">
        <w:rPr>
          <w:rFonts w:ascii="Arial" w:hAnsi="Arial" w:cs="Arial"/>
          <w:sz w:val="22"/>
          <w:szCs w:val="22"/>
        </w:rPr>
        <w:t>:</w:t>
      </w:r>
      <w:r w:rsidRPr="004F610D">
        <w:rPr>
          <w:rFonts w:ascii="Arial" w:hAnsi="Arial" w:cs="Arial"/>
          <w:sz w:val="22"/>
          <w:szCs w:val="22"/>
        </w:rPr>
        <w:t xml:space="preserve"> Applicants involved in research part</w:t>
      </w:r>
      <w:r w:rsidR="004F610D">
        <w:rPr>
          <w:rFonts w:ascii="Arial" w:hAnsi="Arial" w:cs="Arial"/>
          <w:sz w:val="22"/>
          <w:szCs w:val="22"/>
        </w:rPr>
        <w:t>nerships in the city of Detroit</w:t>
      </w:r>
      <w:r w:rsidRPr="004F610D">
        <w:rPr>
          <w:rFonts w:ascii="Arial" w:hAnsi="Arial" w:cs="Arial"/>
          <w:sz w:val="22"/>
          <w:szCs w:val="22"/>
        </w:rPr>
        <w:t xml:space="preserve"> should apply through the </w:t>
      </w:r>
      <w:hyperlink r:id="rId9" w:history="1">
        <w:r w:rsidRPr="006E6C5B">
          <w:rPr>
            <w:rStyle w:val="Hyperlink"/>
            <w:rFonts w:ascii="Arial" w:hAnsi="Arial" w:cs="Arial"/>
            <w:sz w:val="22"/>
            <w:szCs w:val="22"/>
          </w:rPr>
          <w:t xml:space="preserve">Detroit </w:t>
        </w:r>
        <w:r w:rsidR="006A150D" w:rsidRPr="006E6C5B">
          <w:rPr>
            <w:rStyle w:val="Hyperlink"/>
            <w:rFonts w:ascii="Arial" w:hAnsi="Arial" w:cs="Arial"/>
            <w:sz w:val="22"/>
            <w:szCs w:val="22"/>
          </w:rPr>
          <w:t>URC</w:t>
        </w:r>
        <w:r w:rsidR="004F610D" w:rsidRPr="006E6C5B">
          <w:rPr>
            <w:rStyle w:val="Hyperlink"/>
            <w:rFonts w:ascii="Arial" w:hAnsi="Arial" w:cs="Arial"/>
            <w:sz w:val="22"/>
            <w:szCs w:val="22"/>
          </w:rPr>
          <w:t xml:space="preserve"> </w:t>
        </w:r>
        <w:r w:rsidRPr="006E6C5B">
          <w:rPr>
            <w:rStyle w:val="Hyperlink"/>
            <w:rFonts w:ascii="Arial" w:hAnsi="Arial" w:cs="Arial"/>
            <w:sz w:val="22"/>
            <w:szCs w:val="22"/>
          </w:rPr>
          <w:t>Small Planning Grant Program</w:t>
        </w:r>
      </w:hyperlink>
      <w:r w:rsidRPr="004F610D">
        <w:rPr>
          <w:rFonts w:ascii="Arial" w:hAnsi="Arial" w:cs="Arial"/>
          <w:sz w:val="22"/>
          <w:szCs w:val="22"/>
        </w:rPr>
        <w:t xml:space="preserve">. </w:t>
      </w:r>
    </w:p>
    <w:p w:rsidR="004F0D9D" w:rsidRPr="004F0D9D" w:rsidRDefault="004F0D9D" w:rsidP="004F0D9D">
      <w:pPr>
        <w:rPr>
          <w:rFonts w:ascii="Arial" w:hAnsi="Arial" w:cs="Arial"/>
          <w:sz w:val="22"/>
          <w:szCs w:val="22"/>
        </w:rPr>
      </w:pPr>
    </w:p>
    <w:p w:rsidR="004F0D9D" w:rsidRPr="004F0D9D" w:rsidRDefault="004F0D9D" w:rsidP="004F0D9D">
      <w:pPr>
        <w:spacing w:after="200" w:line="276" w:lineRule="auto"/>
        <w:rPr>
          <w:rFonts w:ascii="Arial" w:hAnsi="Arial" w:cs="Arial"/>
          <w:b/>
          <w:u w:val="single"/>
        </w:rPr>
      </w:pPr>
      <w:r>
        <w:rPr>
          <w:rFonts w:ascii="Arial" w:hAnsi="Arial" w:cs="Arial"/>
          <w:sz w:val="22"/>
          <w:szCs w:val="22"/>
        </w:rPr>
        <w:t>For addition</w:t>
      </w:r>
      <w:r w:rsidR="00664710">
        <w:rPr>
          <w:rFonts w:ascii="Arial" w:hAnsi="Arial" w:cs="Arial"/>
          <w:sz w:val="22"/>
          <w:szCs w:val="22"/>
        </w:rPr>
        <w:t>al information,</w:t>
      </w:r>
      <w:r>
        <w:rPr>
          <w:rFonts w:ascii="Arial" w:hAnsi="Arial" w:cs="Arial"/>
          <w:sz w:val="22"/>
          <w:szCs w:val="22"/>
        </w:rPr>
        <w:t xml:space="preserve"> please contact: Lisa Ahrens, Pilot Grant Program Coordinator at 734-998-7308</w:t>
      </w:r>
      <w:r w:rsidRPr="00100CF2">
        <w:rPr>
          <w:rFonts w:ascii="Arial" w:hAnsi="Arial" w:cs="Arial"/>
          <w:sz w:val="22"/>
          <w:szCs w:val="22"/>
        </w:rPr>
        <w:t xml:space="preserve"> or </w:t>
      </w:r>
      <w:hyperlink r:id="rId10" w:history="1">
        <w:r w:rsidRPr="00C704C1">
          <w:rPr>
            <w:rStyle w:val="Hyperlink"/>
            <w:rFonts w:ascii="Arial" w:hAnsi="Arial" w:cs="Arial"/>
            <w:bCs/>
            <w:sz w:val="22"/>
            <w:szCs w:val="22"/>
          </w:rPr>
          <w:t>MICHR-PilotGrants@umich.edu</w:t>
        </w:r>
      </w:hyperlink>
      <w:r w:rsidRPr="00100CF2">
        <w:rPr>
          <w:rStyle w:val="Hyperlink"/>
          <w:rFonts w:ascii="Arial" w:hAnsi="Arial" w:cs="Arial"/>
          <w:bCs/>
          <w:sz w:val="22"/>
          <w:szCs w:val="22"/>
        </w:rPr>
        <w:t>.</w:t>
      </w:r>
    </w:p>
    <w:p w:rsidR="00AB4627" w:rsidRPr="004F0D9D" w:rsidRDefault="00AB4627" w:rsidP="004F0D9D">
      <w:pPr>
        <w:spacing w:after="200" w:line="276" w:lineRule="auto"/>
        <w:rPr>
          <w:rFonts w:ascii="Arial" w:hAnsi="Arial" w:cs="Arial"/>
          <w:b/>
          <w:sz w:val="22"/>
          <w:szCs w:val="22"/>
        </w:rPr>
      </w:pPr>
      <w:r w:rsidRPr="004E4CA6">
        <w:rPr>
          <w:rFonts w:ascii="Arial" w:hAnsi="Arial" w:cs="Arial"/>
          <w:b/>
          <w:sz w:val="22"/>
          <w:szCs w:val="22"/>
        </w:rPr>
        <w:t>References</w:t>
      </w:r>
    </w:p>
    <w:p w:rsidR="00AB4627" w:rsidRPr="00276E08" w:rsidRDefault="00AB4627" w:rsidP="003A2B6E">
      <w:pPr>
        <w:pStyle w:val="ListParagraph"/>
        <w:numPr>
          <w:ilvl w:val="0"/>
          <w:numId w:val="51"/>
        </w:numPr>
        <w:rPr>
          <w:rFonts w:ascii="Arial" w:hAnsi="Arial" w:cs="Arial"/>
          <w:sz w:val="20"/>
          <w:szCs w:val="20"/>
        </w:rPr>
      </w:pPr>
      <w:r w:rsidRPr="00276E08">
        <w:rPr>
          <w:rFonts w:ascii="Arial" w:hAnsi="Arial" w:cs="Arial"/>
          <w:sz w:val="20"/>
          <w:szCs w:val="20"/>
        </w:rPr>
        <w:t xml:space="preserve">Ahmed S, Palermo A. Community engagement in research: Frameworks for education and peer review. </w:t>
      </w:r>
      <w:r w:rsidRPr="00276E08">
        <w:rPr>
          <w:rFonts w:ascii="Arial" w:hAnsi="Arial" w:cs="Arial"/>
          <w:i/>
          <w:iCs/>
          <w:sz w:val="20"/>
          <w:szCs w:val="20"/>
        </w:rPr>
        <w:t>American Journal of Public Health</w:t>
      </w:r>
      <w:r w:rsidRPr="00276E08">
        <w:rPr>
          <w:rFonts w:ascii="Arial" w:hAnsi="Arial" w:cs="Arial"/>
          <w:sz w:val="20"/>
          <w:szCs w:val="20"/>
        </w:rPr>
        <w:t>. 2010; 100(8):1380–1387.</w:t>
      </w:r>
    </w:p>
    <w:p w:rsidR="00355409" w:rsidRPr="00276E08" w:rsidRDefault="00E06283" w:rsidP="00E06283">
      <w:pPr>
        <w:pStyle w:val="ListParagraph"/>
        <w:numPr>
          <w:ilvl w:val="0"/>
          <w:numId w:val="51"/>
        </w:numPr>
        <w:rPr>
          <w:rFonts w:ascii="Arial" w:hAnsi="Arial" w:cs="Arial"/>
          <w:sz w:val="20"/>
          <w:szCs w:val="20"/>
        </w:rPr>
      </w:pPr>
      <w:r w:rsidRPr="00276E08">
        <w:rPr>
          <w:rFonts w:ascii="Arial" w:hAnsi="Arial" w:cs="Arial"/>
          <w:sz w:val="20"/>
          <w:szCs w:val="20"/>
        </w:rPr>
        <w:t xml:space="preserve">Israel B, Rowe Z. Strategies for building and sustaining equitable, effective community-based participatory research partnerships. </w:t>
      </w:r>
      <w:r w:rsidRPr="00276E08">
        <w:rPr>
          <w:rFonts w:ascii="Arial" w:hAnsi="Arial" w:cs="Arial"/>
          <w:i/>
          <w:iCs/>
          <w:sz w:val="20"/>
          <w:szCs w:val="20"/>
        </w:rPr>
        <w:t xml:space="preserve">Presented at the MICHR Community Engagement Symposium. </w:t>
      </w:r>
      <w:r w:rsidRPr="00276E08">
        <w:rPr>
          <w:rFonts w:ascii="Arial" w:hAnsi="Arial" w:cs="Arial"/>
          <w:iCs/>
          <w:sz w:val="20"/>
          <w:szCs w:val="20"/>
        </w:rPr>
        <w:t>2013.</w:t>
      </w:r>
    </w:p>
    <w:p w:rsidR="003A2B6E" w:rsidRPr="00664710" w:rsidRDefault="00E06283" w:rsidP="00D71883">
      <w:pPr>
        <w:pStyle w:val="ListParagraph"/>
        <w:numPr>
          <w:ilvl w:val="0"/>
          <w:numId w:val="51"/>
        </w:numPr>
        <w:rPr>
          <w:rFonts w:ascii="Arial" w:hAnsi="Arial" w:cs="Arial"/>
          <w:sz w:val="20"/>
          <w:szCs w:val="20"/>
        </w:rPr>
      </w:pPr>
      <w:r w:rsidRPr="00276E08">
        <w:rPr>
          <w:rFonts w:ascii="Arial" w:hAnsi="Arial" w:cs="Arial"/>
          <w:sz w:val="20"/>
          <w:szCs w:val="20"/>
        </w:rPr>
        <w:t xml:space="preserve">Becker, A, Israel, B, Allen, A. Strategies and techniques for effective group process in CBPR partnerships. </w:t>
      </w:r>
      <w:r w:rsidRPr="00276E08">
        <w:rPr>
          <w:rFonts w:ascii="Arial" w:hAnsi="Arial" w:cs="Arial"/>
          <w:i/>
          <w:iCs/>
          <w:sz w:val="20"/>
          <w:szCs w:val="20"/>
        </w:rPr>
        <w:t>Methods in community-based participatory research for health</w:t>
      </w:r>
      <w:r w:rsidRPr="00276E08">
        <w:rPr>
          <w:rFonts w:ascii="Arial" w:hAnsi="Arial" w:cs="Arial"/>
          <w:sz w:val="20"/>
          <w:szCs w:val="20"/>
        </w:rPr>
        <w:t>. 2005; 52-72</w:t>
      </w:r>
      <w:r w:rsidR="00664710">
        <w:rPr>
          <w:rFonts w:ascii="Arial" w:hAnsi="Arial" w:cs="Arial"/>
          <w:sz w:val="20"/>
          <w:szCs w:val="20"/>
        </w:rPr>
        <w:t>.</w:t>
      </w:r>
    </w:p>
    <w:sectPr w:rsidR="003A2B6E" w:rsidRPr="00664710" w:rsidSect="00D073E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05" w:rsidRDefault="00364105" w:rsidP="00D073EB">
      <w:r>
        <w:separator/>
      </w:r>
    </w:p>
  </w:endnote>
  <w:endnote w:type="continuationSeparator" w:id="0">
    <w:p w:rsidR="00364105" w:rsidRDefault="00364105" w:rsidP="00D0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atha">
    <w:panose1 w:val="020B0604020202020204"/>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05826"/>
      <w:docPartObj>
        <w:docPartGallery w:val="Page Numbers (Bottom of Page)"/>
        <w:docPartUnique/>
      </w:docPartObj>
    </w:sdtPr>
    <w:sdtEndPr>
      <w:rPr>
        <w:noProof/>
        <w:sz w:val="22"/>
        <w:szCs w:val="22"/>
      </w:rPr>
    </w:sdtEndPr>
    <w:sdtContent>
      <w:p w:rsidR="00DE35DF" w:rsidRPr="00664710" w:rsidRDefault="00DE35DF">
        <w:pPr>
          <w:pStyle w:val="Footer"/>
          <w:jc w:val="right"/>
          <w:rPr>
            <w:sz w:val="22"/>
            <w:szCs w:val="22"/>
          </w:rPr>
        </w:pPr>
        <w:r w:rsidRPr="00664710">
          <w:rPr>
            <w:rFonts w:ascii="Arial" w:hAnsi="Arial" w:cs="Arial"/>
            <w:sz w:val="22"/>
            <w:szCs w:val="22"/>
          </w:rPr>
          <w:fldChar w:fldCharType="begin"/>
        </w:r>
        <w:r w:rsidRPr="00664710">
          <w:rPr>
            <w:rFonts w:ascii="Arial" w:hAnsi="Arial" w:cs="Arial"/>
            <w:sz w:val="22"/>
            <w:szCs w:val="22"/>
          </w:rPr>
          <w:instrText xml:space="preserve"> PAGE   \* MERGEFORMAT </w:instrText>
        </w:r>
        <w:r w:rsidRPr="00664710">
          <w:rPr>
            <w:rFonts w:ascii="Arial" w:hAnsi="Arial" w:cs="Arial"/>
            <w:sz w:val="22"/>
            <w:szCs w:val="22"/>
          </w:rPr>
          <w:fldChar w:fldCharType="separate"/>
        </w:r>
        <w:r w:rsidR="00EA6300">
          <w:rPr>
            <w:rFonts w:ascii="Arial" w:hAnsi="Arial" w:cs="Arial"/>
            <w:noProof/>
            <w:sz w:val="22"/>
            <w:szCs w:val="22"/>
          </w:rPr>
          <w:t>1</w:t>
        </w:r>
        <w:r w:rsidRPr="00664710">
          <w:rPr>
            <w:rFonts w:ascii="Arial" w:hAnsi="Arial" w:cs="Arial"/>
            <w:noProof/>
            <w:sz w:val="22"/>
            <w:szCs w:val="22"/>
          </w:rPr>
          <w:fldChar w:fldCharType="end"/>
        </w:r>
      </w:p>
    </w:sdtContent>
  </w:sdt>
  <w:p w:rsidR="00DE35DF" w:rsidRDefault="00DE3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05" w:rsidRDefault="00364105" w:rsidP="00D073EB">
      <w:r>
        <w:separator/>
      </w:r>
    </w:p>
  </w:footnote>
  <w:footnote w:type="continuationSeparator" w:id="0">
    <w:p w:rsidR="00364105" w:rsidRDefault="00364105" w:rsidP="00D07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5DF" w:rsidRDefault="000F2601" w:rsidP="006702E3">
    <w:pPr>
      <w:pStyle w:val="Header"/>
    </w:pPr>
    <w:r>
      <w:rPr>
        <w:noProof/>
      </w:rPr>
      <w:drawing>
        <wp:inline distT="0" distB="0" distL="0" distR="0" wp14:anchorId="650D03AE" wp14:editId="3F5309E5">
          <wp:extent cx="3629025" cy="370980"/>
          <wp:effectExtent l="0" t="0" r="0" b="0"/>
          <wp:docPr id="7" name="Picture 7" descr="https://www.michr.umich.edu/Uploads/Logos/signature-acron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chr.umich.edu/Uploads/Logos/signature-acrony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3868" cy="371475"/>
                  </a:xfrm>
                  <a:prstGeom prst="rect">
                    <a:avLst/>
                  </a:prstGeom>
                  <a:noFill/>
                  <a:ln>
                    <a:noFill/>
                  </a:ln>
                </pic:spPr>
              </pic:pic>
            </a:graphicData>
          </a:graphic>
        </wp:inline>
      </w:drawing>
    </w:r>
  </w:p>
  <w:p w:rsidR="000F2601" w:rsidRPr="006702E3" w:rsidRDefault="000F2601" w:rsidP="00670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2D3"/>
    <w:multiLevelType w:val="multilevel"/>
    <w:tmpl w:val="D0F25F8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ind w:left="2160" w:hanging="360"/>
      </w:p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0595E"/>
    <w:multiLevelType w:val="hybridMultilevel"/>
    <w:tmpl w:val="8C54D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D301AA"/>
    <w:multiLevelType w:val="multilevel"/>
    <w:tmpl w:val="99829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ind w:left="2160" w:hanging="360"/>
      </w:pPr>
      <w:rPr>
        <w:rFonts w:ascii="Latha" w:eastAsia="Times New Roman" w:hAnsi="Latha" w:cs="Latha"/>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41F69"/>
    <w:multiLevelType w:val="hybridMultilevel"/>
    <w:tmpl w:val="61880C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1D7790"/>
    <w:multiLevelType w:val="hybridMultilevel"/>
    <w:tmpl w:val="754207F4"/>
    <w:lvl w:ilvl="0" w:tplc="5FEEC90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F5A63"/>
    <w:multiLevelType w:val="hybridMultilevel"/>
    <w:tmpl w:val="A986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F64C4"/>
    <w:multiLevelType w:val="hybridMultilevel"/>
    <w:tmpl w:val="F828A018"/>
    <w:lvl w:ilvl="0" w:tplc="2AA42BDC">
      <w:start w:val="1"/>
      <w:numFmt w:val="upperRoman"/>
      <w:lvlText w:val="Section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B30DD9"/>
    <w:multiLevelType w:val="hybridMultilevel"/>
    <w:tmpl w:val="A6EC24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4247F6"/>
    <w:multiLevelType w:val="hybridMultilevel"/>
    <w:tmpl w:val="EE0255CE"/>
    <w:lvl w:ilvl="0" w:tplc="1088A708">
      <w:start w:val="1"/>
      <w:numFmt w:val="upperRoman"/>
      <w:lvlText w:val="Section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6275CF"/>
    <w:multiLevelType w:val="hybridMultilevel"/>
    <w:tmpl w:val="AD6E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462F8"/>
    <w:multiLevelType w:val="hybridMultilevel"/>
    <w:tmpl w:val="D5E68C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1B463E"/>
    <w:multiLevelType w:val="hybridMultilevel"/>
    <w:tmpl w:val="9FEEF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0378C"/>
    <w:multiLevelType w:val="hybridMultilevel"/>
    <w:tmpl w:val="9A6A5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CA0153"/>
    <w:multiLevelType w:val="hybridMultilevel"/>
    <w:tmpl w:val="3160C0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E02923"/>
    <w:multiLevelType w:val="hybridMultilevel"/>
    <w:tmpl w:val="0038DA5E"/>
    <w:lvl w:ilvl="0" w:tplc="D4347A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483EAD"/>
    <w:multiLevelType w:val="hybridMultilevel"/>
    <w:tmpl w:val="6DC6D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50608"/>
    <w:multiLevelType w:val="hybridMultilevel"/>
    <w:tmpl w:val="09707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D01C7"/>
    <w:multiLevelType w:val="hybridMultilevel"/>
    <w:tmpl w:val="8C4E2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728AB"/>
    <w:multiLevelType w:val="hybridMultilevel"/>
    <w:tmpl w:val="A52C1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2A7760D"/>
    <w:multiLevelType w:val="hybridMultilevel"/>
    <w:tmpl w:val="407A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EB0860"/>
    <w:multiLevelType w:val="hybridMultilevel"/>
    <w:tmpl w:val="F33E28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8A84CFE"/>
    <w:multiLevelType w:val="hybridMultilevel"/>
    <w:tmpl w:val="BE7C1F4A"/>
    <w:lvl w:ilvl="0" w:tplc="4CC2334C">
      <w:start w:val="1"/>
      <w:numFmt w:val="upperRoman"/>
      <w:lvlText w:val="Section %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A3B65"/>
    <w:multiLevelType w:val="hybridMultilevel"/>
    <w:tmpl w:val="8962E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4815C7A"/>
    <w:multiLevelType w:val="hybridMultilevel"/>
    <w:tmpl w:val="1BF4A0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1B566D"/>
    <w:multiLevelType w:val="hybridMultilevel"/>
    <w:tmpl w:val="A126D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4182D"/>
    <w:multiLevelType w:val="hybridMultilevel"/>
    <w:tmpl w:val="858496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6E16598"/>
    <w:multiLevelType w:val="hybridMultilevel"/>
    <w:tmpl w:val="ACF0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1823D9"/>
    <w:multiLevelType w:val="hybridMultilevel"/>
    <w:tmpl w:val="FC34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686962"/>
    <w:multiLevelType w:val="hybridMultilevel"/>
    <w:tmpl w:val="56821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E9168B1"/>
    <w:multiLevelType w:val="hybridMultilevel"/>
    <w:tmpl w:val="16AE58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AA4DA8"/>
    <w:multiLevelType w:val="hybridMultilevel"/>
    <w:tmpl w:val="28F23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2FA0623"/>
    <w:multiLevelType w:val="hybridMultilevel"/>
    <w:tmpl w:val="5D22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8061AE"/>
    <w:multiLevelType w:val="multilevel"/>
    <w:tmpl w:val="2D4C1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775"/>
        </w:tabs>
        <w:ind w:left="2775" w:hanging="975"/>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944599B"/>
    <w:multiLevelType w:val="hybridMultilevel"/>
    <w:tmpl w:val="3E1E85F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1531F8"/>
    <w:multiLevelType w:val="hybridMultilevel"/>
    <w:tmpl w:val="5A94679A"/>
    <w:lvl w:ilvl="0" w:tplc="9372F294">
      <w:start w:val="1"/>
      <w:numFmt w:val="upperRoman"/>
      <w:lvlText w:val="Section %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295986"/>
    <w:multiLevelType w:val="hybridMultilevel"/>
    <w:tmpl w:val="AD841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D182762"/>
    <w:multiLevelType w:val="hybridMultilevel"/>
    <w:tmpl w:val="AA1A1B7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FF626AD"/>
    <w:multiLevelType w:val="hybridMultilevel"/>
    <w:tmpl w:val="F87C5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23747F"/>
    <w:multiLevelType w:val="hybridMultilevel"/>
    <w:tmpl w:val="7024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1E35F3"/>
    <w:multiLevelType w:val="hybridMultilevel"/>
    <w:tmpl w:val="DE562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C8C0A5D"/>
    <w:multiLevelType w:val="hybridMultilevel"/>
    <w:tmpl w:val="87EA94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D176775"/>
    <w:multiLevelType w:val="hybridMultilevel"/>
    <w:tmpl w:val="E3EC59CA"/>
    <w:lvl w:ilvl="0" w:tplc="1088A708">
      <w:start w:val="1"/>
      <w:numFmt w:val="upperRoman"/>
      <w:lvlText w:val="Section %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BE0DDC2">
      <w:start w:val="1"/>
      <w:numFmt w:val="decimal"/>
      <w:lvlText w:val="%4."/>
      <w:lvlJc w:val="righ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187E6A"/>
    <w:multiLevelType w:val="hybridMultilevel"/>
    <w:tmpl w:val="480A3D5E"/>
    <w:lvl w:ilvl="0" w:tplc="439898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E894B86"/>
    <w:multiLevelType w:val="hybridMultilevel"/>
    <w:tmpl w:val="28049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4FA6765"/>
    <w:multiLevelType w:val="hybridMultilevel"/>
    <w:tmpl w:val="835E4632"/>
    <w:lvl w:ilvl="0" w:tplc="1088A708">
      <w:start w:val="1"/>
      <w:numFmt w:val="upperRoman"/>
      <w:lvlText w:val="Section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69F0B7B"/>
    <w:multiLevelType w:val="hybridMultilevel"/>
    <w:tmpl w:val="5A1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53070A"/>
    <w:multiLevelType w:val="hybridMultilevel"/>
    <w:tmpl w:val="94DC6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725C9B"/>
    <w:multiLevelType w:val="hybridMultilevel"/>
    <w:tmpl w:val="BC1C34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79DE0ACD"/>
    <w:multiLevelType w:val="hybridMultilevel"/>
    <w:tmpl w:val="3C446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7CC012A0"/>
    <w:multiLevelType w:val="hybridMultilevel"/>
    <w:tmpl w:val="78A8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5A2F4A"/>
    <w:multiLevelType w:val="hybridMultilevel"/>
    <w:tmpl w:val="47EEC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D43CA9"/>
    <w:multiLevelType w:val="hybridMultilevel"/>
    <w:tmpl w:val="CB9CD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32"/>
  </w:num>
  <w:num w:numId="4">
    <w:abstractNumId w:val="19"/>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37"/>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9"/>
  </w:num>
  <w:num w:numId="12">
    <w:abstractNumId w:val="33"/>
  </w:num>
  <w:num w:numId="13">
    <w:abstractNumId w:val="36"/>
  </w:num>
  <w:num w:numId="14">
    <w:abstractNumId w:val="16"/>
  </w:num>
  <w:num w:numId="15">
    <w:abstractNumId w:val="23"/>
  </w:num>
  <w:num w:numId="16">
    <w:abstractNumId w:val="7"/>
  </w:num>
  <w:num w:numId="17">
    <w:abstractNumId w:val="10"/>
  </w:num>
  <w:num w:numId="18">
    <w:abstractNumId w:val="44"/>
  </w:num>
  <w:num w:numId="19">
    <w:abstractNumId w:val="41"/>
  </w:num>
  <w:num w:numId="20">
    <w:abstractNumId w:val="6"/>
  </w:num>
  <w:num w:numId="21">
    <w:abstractNumId w:val="8"/>
  </w:num>
  <w:num w:numId="22">
    <w:abstractNumId w:val="34"/>
  </w:num>
  <w:num w:numId="23">
    <w:abstractNumId w:val="21"/>
  </w:num>
  <w:num w:numId="24">
    <w:abstractNumId w:val="0"/>
  </w:num>
  <w:num w:numId="25">
    <w:abstractNumId w:val="39"/>
  </w:num>
  <w:num w:numId="26">
    <w:abstractNumId w:val="40"/>
  </w:num>
  <w:num w:numId="27">
    <w:abstractNumId w:val="18"/>
  </w:num>
  <w:num w:numId="28">
    <w:abstractNumId w:val="22"/>
  </w:num>
  <w:num w:numId="29">
    <w:abstractNumId w:val="43"/>
  </w:num>
  <w:num w:numId="30">
    <w:abstractNumId w:val="25"/>
  </w:num>
  <w:num w:numId="31">
    <w:abstractNumId w:val="47"/>
  </w:num>
  <w:num w:numId="32">
    <w:abstractNumId w:val="35"/>
  </w:num>
  <w:num w:numId="33">
    <w:abstractNumId w:val="3"/>
  </w:num>
  <w:num w:numId="34">
    <w:abstractNumId w:val="20"/>
  </w:num>
  <w:num w:numId="35">
    <w:abstractNumId w:val="48"/>
  </w:num>
  <w:num w:numId="36">
    <w:abstractNumId w:val="1"/>
  </w:num>
  <w:num w:numId="37">
    <w:abstractNumId w:val="14"/>
  </w:num>
  <w:num w:numId="38">
    <w:abstractNumId w:val="45"/>
  </w:num>
  <w:num w:numId="39">
    <w:abstractNumId w:val="49"/>
  </w:num>
  <w:num w:numId="40">
    <w:abstractNumId w:val="38"/>
  </w:num>
  <w:num w:numId="41">
    <w:abstractNumId w:val="12"/>
  </w:num>
  <w:num w:numId="42">
    <w:abstractNumId w:val="26"/>
  </w:num>
  <w:num w:numId="43">
    <w:abstractNumId w:val="15"/>
  </w:num>
  <w:num w:numId="44">
    <w:abstractNumId w:val="4"/>
  </w:num>
  <w:num w:numId="45">
    <w:abstractNumId w:val="5"/>
  </w:num>
  <w:num w:numId="46">
    <w:abstractNumId w:val="46"/>
  </w:num>
  <w:num w:numId="47">
    <w:abstractNumId w:val="42"/>
  </w:num>
  <w:num w:numId="48">
    <w:abstractNumId w:val="51"/>
  </w:num>
  <w:num w:numId="49">
    <w:abstractNumId w:val="11"/>
  </w:num>
  <w:num w:numId="50">
    <w:abstractNumId w:val="27"/>
  </w:num>
  <w:num w:numId="51">
    <w:abstractNumId w:val="50"/>
  </w:num>
  <w:num w:numId="52">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EB"/>
    <w:rsid w:val="00043139"/>
    <w:rsid w:val="000705CE"/>
    <w:rsid w:val="0007794A"/>
    <w:rsid w:val="0008109A"/>
    <w:rsid w:val="00095109"/>
    <w:rsid w:val="000A7DCB"/>
    <w:rsid w:val="000C334D"/>
    <w:rsid w:val="000E16E5"/>
    <w:rsid w:val="000F2601"/>
    <w:rsid w:val="001109C9"/>
    <w:rsid w:val="0011268A"/>
    <w:rsid w:val="00117274"/>
    <w:rsid w:val="0013328C"/>
    <w:rsid w:val="00140399"/>
    <w:rsid w:val="001446DF"/>
    <w:rsid w:val="00151F78"/>
    <w:rsid w:val="00156831"/>
    <w:rsid w:val="00156C10"/>
    <w:rsid w:val="001707E7"/>
    <w:rsid w:val="00171107"/>
    <w:rsid w:val="00180EFE"/>
    <w:rsid w:val="001868B4"/>
    <w:rsid w:val="001A39C3"/>
    <w:rsid w:val="001A7189"/>
    <w:rsid w:val="001B009C"/>
    <w:rsid w:val="001C03F8"/>
    <w:rsid w:val="001C2556"/>
    <w:rsid w:val="001C66D4"/>
    <w:rsid w:val="00207375"/>
    <w:rsid w:val="00233D0E"/>
    <w:rsid w:val="00276E08"/>
    <w:rsid w:val="0027747F"/>
    <w:rsid w:val="002808B4"/>
    <w:rsid w:val="00283B7F"/>
    <w:rsid w:val="0029292F"/>
    <w:rsid w:val="0029524E"/>
    <w:rsid w:val="002D4D65"/>
    <w:rsid w:val="002D6D5B"/>
    <w:rsid w:val="002E6A46"/>
    <w:rsid w:val="002E7AD7"/>
    <w:rsid w:val="002F0162"/>
    <w:rsid w:val="002F294F"/>
    <w:rsid w:val="002F6032"/>
    <w:rsid w:val="00303620"/>
    <w:rsid w:val="003205D6"/>
    <w:rsid w:val="0032096C"/>
    <w:rsid w:val="0033294E"/>
    <w:rsid w:val="0033307D"/>
    <w:rsid w:val="00355409"/>
    <w:rsid w:val="00364105"/>
    <w:rsid w:val="003752DF"/>
    <w:rsid w:val="0039523D"/>
    <w:rsid w:val="003A2B6E"/>
    <w:rsid w:val="003D02FC"/>
    <w:rsid w:val="003D6258"/>
    <w:rsid w:val="003F662B"/>
    <w:rsid w:val="00400AFE"/>
    <w:rsid w:val="00403263"/>
    <w:rsid w:val="004150D0"/>
    <w:rsid w:val="0044453E"/>
    <w:rsid w:val="00445394"/>
    <w:rsid w:val="004537E3"/>
    <w:rsid w:val="00457D36"/>
    <w:rsid w:val="004675A8"/>
    <w:rsid w:val="00470363"/>
    <w:rsid w:val="00474F82"/>
    <w:rsid w:val="004764A0"/>
    <w:rsid w:val="00490390"/>
    <w:rsid w:val="004944C9"/>
    <w:rsid w:val="004C163C"/>
    <w:rsid w:val="004D1D15"/>
    <w:rsid w:val="004E4CA6"/>
    <w:rsid w:val="004F0D9D"/>
    <w:rsid w:val="004F0F91"/>
    <w:rsid w:val="004F610D"/>
    <w:rsid w:val="0050506B"/>
    <w:rsid w:val="0051137D"/>
    <w:rsid w:val="0053127A"/>
    <w:rsid w:val="00541229"/>
    <w:rsid w:val="005450C8"/>
    <w:rsid w:val="00572F01"/>
    <w:rsid w:val="005C4916"/>
    <w:rsid w:val="005C55DC"/>
    <w:rsid w:val="005E6DEF"/>
    <w:rsid w:val="006134D5"/>
    <w:rsid w:val="0061394E"/>
    <w:rsid w:val="0061603D"/>
    <w:rsid w:val="00641C92"/>
    <w:rsid w:val="00647248"/>
    <w:rsid w:val="00664710"/>
    <w:rsid w:val="006702E3"/>
    <w:rsid w:val="00677E9E"/>
    <w:rsid w:val="00697CDD"/>
    <w:rsid w:val="006A0D21"/>
    <w:rsid w:val="006A11B5"/>
    <w:rsid w:val="006A150D"/>
    <w:rsid w:val="006B2951"/>
    <w:rsid w:val="006B5C51"/>
    <w:rsid w:val="006D17E1"/>
    <w:rsid w:val="006E00C9"/>
    <w:rsid w:val="006E3A8B"/>
    <w:rsid w:val="006E6C5B"/>
    <w:rsid w:val="006F1F35"/>
    <w:rsid w:val="007379F6"/>
    <w:rsid w:val="0074142F"/>
    <w:rsid w:val="00766426"/>
    <w:rsid w:val="0077130E"/>
    <w:rsid w:val="00771CBA"/>
    <w:rsid w:val="00785558"/>
    <w:rsid w:val="00785563"/>
    <w:rsid w:val="007A1BAC"/>
    <w:rsid w:val="007D1803"/>
    <w:rsid w:val="007D6B3D"/>
    <w:rsid w:val="007F2EBF"/>
    <w:rsid w:val="00813CD6"/>
    <w:rsid w:val="00817687"/>
    <w:rsid w:val="00820E18"/>
    <w:rsid w:val="00826F10"/>
    <w:rsid w:val="0083684C"/>
    <w:rsid w:val="008450D6"/>
    <w:rsid w:val="00863A74"/>
    <w:rsid w:val="00873664"/>
    <w:rsid w:val="00874B35"/>
    <w:rsid w:val="0088775C"/>
    <w:rsid w:val="008910F9"/>
    <w:rsid w:val="008911AD"/>
    <w:rsid w:val="008A5BAE"/>
    <w:rsid w:val="008B3337"/>
    <w:rsid w:val="008B6CB6"/>
    <w:rsid w:val="008D4691"/>
    <w:rsid w:val="0091141F"/>
    <w:rsid w:val="0091745A"/>
    <w:rsid w:val="009306D3"/>
    <w:rsid w:val="009425BA"/>
    <w:rsid w:val="0095375B"/>
    <w:rsid w:val="00955EAD"/>
    <w:rsid w:val="00970A46"/>
    <w:rsid w:val="009940DA"/>
    <w:rsid w:val="009A0C08"/>
    <w:rsid w:val="009C2F46"/>
    <w:rsid w:val="009D2DDA"/>
    <w:rsid w:val="00A14731"/>
    <w:rsid w:val="00A14DE0"/>
    <w:rsid w:val="00A26769"/>
    <w:rsid w:val="00A778E6"/>
    <w:rsid w:val="00A846C8"/>
    <w:rsid w:val="00AB4627"/>
    <w:rsid w:val="00AC149A"/>
    <w:rsid w:val="00AC4793"/>
    <w:rsid w:val="00AC71CB"/>
    <w:rsid w:val="00AC7C90"/>
    <w:rsid w:val="00AD7848"/>
    <w:rsid w:val="00AE5D79"/>
    <w:rsid w:val="00B04B9D"/>
    <w:rsid w:val="00B052D7"/>
    <w:rsid w:val="00B13465"/>
    <w:rsid w:val="00B345D6"/>
    <w:rsid w:val="00B42A88"/>
    <w:rsid w:val="00BB1F0E"/>
    <w:rsid w:val="00BC3E79"/>
    <w:rsid w:val="00BD0DB1"/>
    <w:rsid w:val="00BD6269"/>
    <w:rsid w:val="00BE3BE9"/>
    <w:rsid w:val="00C0556B"/>
    <w:rsid w:val="00C1385D"/>
    <w:rsid w:val="00C14D2D"/>
    <w:rsid w:val="00C42C44"/>
    <w:rsid w:val="00C60F3D"/>
    <w:rsid w:val="00C745F3"/>
    <w:rsid w:val="00CD1255"/>
    <w:rsid w:val="00CD3C3D"/>
    <w:rsid w:val="00CE6CCF"/>
    <w:rsid w:val="00D024CC"/>
    <w:rsid w:val="00D073EB"/>
    <w:rsid w:val="00D13D88"/>
    <w:rsid w:val="00D20DE6"/>
    <w:rsid w:val="00D26254"/>
    <w:rsid w:val="00D61404"/>
    <w:rsid w:val="00D71883"/>
    <w:rsid w:val="00D805E7"/>
    <w:rsid w:val="00D90E42"/>
    <w:rsid w:val="00D92141"/>
    <w:rsid w:val="00D949FB"/>
    <w:rsid w:val="00D96583"/>
    <w:rsid w:val="00DC4F1C"/>
    <w:rsid w:val="00DE35DF"/>
    <w:rsid w:val="00DE6CCD"/>
    <w:rsid w:val="00DF1D51"/>
    <w:rsid w:val="00E06283"/>
    <w:rsid w:val="00E06F9D"/>
    <w:rsid w:val="00E102C2"/>
    <w:rsid w:val="00E11021"/>
    <w:rsid w:val="00E16B63"/>
    <w:rsid w:val="00E5069D"/>
    <w:rsid w:val="00E65080"/>
    <w:rsid w:val="00E66BB5"/>
    <w:rsid w:val="00E72ED2"/>
    <w:rsid w:val="00E86406"/>
    <w:rsid w:val="00EA06F1"/>
    <w:rsid w:val="00EA6300"/>
    <w:rsid w:val="00EB5D6B"/>
    <w:rsid w:val="00ED020F"/>
    <w:rsid w:val="00EE7A45"/>
    <w:rsid w:val="00F00A03"/>
    <w:rsid w:val="00F17FFE"/>
    <w:rsid w:val="00F3446A"/>
    <w:rsid w:val="00F66294"/>
    <w:rsid w:val="00F8266C"/>
    <w:rsid w:val="00F91061"/>
    <w:rsid w:val="00F96367"/>
    <w:rsid w:val="00F97BA1"/>
    <w:rsid w:val="00FA344D"/>
    <w:rsid w:val="00FC241E"/>
    <w:rsid w:val="00FD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3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73EB"/>
    <w:rPr>
      <w:color w:val="0000FF"/>
      <w:u w:val="single"/>
    </w:rPr>
  </w:style>
  <w:style w:type="character" w:styleId="Strong">
    <w:name w:val="Strong"/>
    <w:uiPriority w:val="22"/>
    <w:qFormat/>
    <w:rsid w:val="00D073EB"/>
    <w:rPr>
      <w:b/>
      <w:bCs/>
    </w:rPr>
  </w:style>
  <w:style w:type="paragraph" w:styleId="ListParagraph">
    <w:name w:val="List Paragraph"/>
    <w:basedOn w:val="Normal"/>
    <w:uiPriority w:val="34"/>
    <w:qFormat/>
    <w:rsid w:val="00D073EB"/>
    <w:pPr>
      <w:ind w:left="720"/>
      <w:contextualSpacing/>
    </w:pPr>
  </w:style>
  <w:style w:type="paragraph" w:styleId="BalloonText">
    <w:name w:val="Balloon Text"/>
    <w:basedOn w:val="Normal"/>
    <w:link w:val="BalloonTextChar"/>
    <w:uiPriority w:val="99"/>
    <w:semiHidden/>
    <w:unhideWhenUsed/>
    <w:rsid w:val="00D073EB"/>
    <w:rPr>
      <w:rFonts w:ascii="Tahoma" w:hAnsi="Tahoma" w:cs="Tahoma"/>
      <w:sz w:val="16"/>
      <w:szCs w:val="16"/>
    </w:rPr>
  </w:style>
  <w:style w:type="character" w:customStyle="1" w:styleId="BalloonTextChar">
    <w:name w:val="Balloon Text Char"/>
    <w:basedOn w:val="DefaultParagraphFont"/>
    <w:link w:val="BalloonText"/>
    <w:uiPriority w:val="99"/>
    <w:semiHidden/>
    <w:rsid w:val="00D073EB"/>
    <w:rPr>
      <w:rFonts w:ascii="Tahoma" w:eastAsia="Times New Roman" w:hAnsi="Tahoma" w:cs="Tahoma"/>
      <w:sz w:val="16"/>
      <w:szCs w:val="16"/>
    </w:rPr>
  </w:style>
  <w:style w:type="paragraph" w:styleId="Header">
    <w:name w:val="header"/>
    <w:basedOn w:val="Normal"/>
    <w:link w:val="HeaderChar"/>
    <w:uiPriority w:val="99"/>
    <w:unhideWhenUsed/>
    <w:rsid w:val="00D073EB"/>
    <w:pPr>
      <w:tabs>
        <w:tab w:val="center" w:pos="4680"/>
        <w:tab w:val="right" w:pos="9360"/>
      </w:tabs>
    </w:pPr>
  </w:style>
  <w:style w:type="character" w:customStyle="1" w:styleId="HeaderChar">
    <w:name w:val="Header Char"/>
    <w:basedOn w:val="DefaultParagraphFont"/>
    <w:link w:val="Header"/>
    <w:uiPriority w:val="99"/>
    <w:rsid w:val="00D073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73EB"/>
    <w:pPr>
      <w:tabs>
        <w:tab w:val="center" w:pos="4680"/>
        <w:tab w:val="right" w:pos="9360"/>
      </w:tabs>
    </w:pPr>
  </w:style>
  <w:style w:type="character" w:customStyle="1" w:styleId="FooterChar">
    <w:name w:val="Footer Char"/>
    <w:basedOn w:val="DefaultParagraphFont"/>
    <w:link w:val="Footer"/>
    <w:uiPriority w:val="99"/>
    <w:rsid w:val="00D073EB"/>
    <w:rPr>
      <w:rFonts w:ascii="Times New Roman" w:eastAsia="Times New Roman" w:hAnsi="Times New Roman" w:cs="Times New Roman"/>
      <w:sz w:val="24"/>
      <w:szCs w:val="24"/>
    </w:rPr>
  </w:style>
  <w:style w:type="paragraph" w:styleId="NormalWeb">
    <w:name w:val="Normal (Web)"/>
    <w:basedOn w:val="Normal"/>
    <w:uiPriority w:val="99"/>
    <w:unhideWhenUsed/>
    <w:rsid w:val="00D073EB"/>
    <w:pPr>
      <w:spacing w:before="100" w:beforeAutospacing="1" w:after="100" w:afterAutospacing="1"/>
    </w:pPr>
  </w:style>
  <w:style w:type="paragraph" w:customStyle="1" w:styleId="DataField11pt-Single">
    <w:name w:val="Data Field 11pt-Single"/>
    <w:basedOn w:val="Normal"/>
    <w:link w:val="DataField11pt-SingleChar"/>
    <w:rsid w:val="00813CD6"/>
    <w:pPr>
      <w:autoSpaceDE w:val="0"/>
      <w:autoSpaceDN w:val="0"/>
    </w:pPr>
    <w:rPr>
      <w:rFonts w:ascii="Arial" w:hAnsi="Arial" w:cs="Arial"/>
      <w:sz w:val="22"/>
      <w:szCs w:val="20"/>
    </w:rPr>
  </w:style>
  <w:style w:type="character" w:customStyle="1" w:styleId="DataField11pt-SingleChar">
    <w:name w:val="Data Field 11pt-Single Char"/>
    <w:link w:val="DataField11pt-Single"/>
    <w:rsid w:val="00813CD6"/>
    <w:rPr>
      <w:rFonts w:ascii="Arial" w:eastAsia="Times New Roman" w:hAnsi="Arial" w:cs="Arial"/>
      <w:szCs w:val="20"/>
    </w:rPr>
  </w:style>
  <w:style w:type="table" w:styleId="TableGrid">
    <w:name w:val="Table Grid"/>
    <w:basedOn w:val="TableNormal"/>
    <w:rsid w:val="00813C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C2F46"/>
    <w:rPr>
      <w:sz w:val="16"/>
      <w:szCs w:val="16"/>
    </w:rPr>
  </w:style>
  <w:style w:type="paragraph" w:styleId="CommentText">
    <w:name w:val="annotation text"/>
    <w:basedOn w:val="Normal"/>
    <w:link w:val="CommentTextChar"/>
    <w:uiPriority w:val="99"/>
    <w:unhideWhenUsed/>
    <w:rsid w:val="009C2F46"/>
    <w:rPr>
      <w:sz w:val="20"/>
      <w:szCs w:val="20"/>
    </w:rPr>
  </w:style>
  <w:style w:type="character" w:customStyle="1" w:styleId="CommentTextChar">
    <w:name w:val="Comment Text Char"/>
    <w:basedOn w:val="DefaultParagraphFont"/>
    <w:link w:val="CommentText"/>
    <w:uiPriority w:val="99"/>
    <w:rsid w:val="009C2F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2F46"/>
    <w:rPr>
      <w:b/>
      <w:bCs/>
    </w:rPr>
  </w:style>
  <w:style w:type="character" w:customStyle="1" w:styleId="CommentSubjectChar">
    <w:name w:val="Comment Subject Char"/>
    <w:basedOn w:val="CommentTextChar"/>
    <w:link w:val="CommentSubject"/>
    <w:uiPriority w:val="99"/>
    <w:semiHidden/>
    <w:rsid w:val="009C2F4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F61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3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73EB"/>
    <w:rPr>
      <w:color w:val="0000FF"/>
      <w:u w:val="single"/>
    </w:rPr>
  </w:style>
  <w:style w:type="character" w:styleId="Strong">
    <w:name w:val="Strong"/>
    <w:uiPriority w:val="22"/>
    <w:qFormat/>
    <w:rsid w:val="00D073EB"/>
    <w:rPr>
      <w:b/>
      <w:bCs/>
    </w:rPr>
  </w:style>
  <w:style w:type="paragraph" w:styleId="ListParagraph">
    <w:name w:val="List Paragraph"/>
    <w:basedOn w:val="Normal"/>
    <w:uiPriority w:val="34"/>
    <w:qFormat/>
    <w:rsid w:val="00D073EB"/>
    <w:pPr>
      <w:ind w:left="720"/>
      <w:contextualSpacing/>
    </w:pPr>
  </w:style>
  <w:style w:type="paragraph" w:styleId="BalloonText">
    <w:name w:val="Balloon Text"/>
    <w:basedOn w:val="Normal"/>
    <w:link w:val="BalloonTextChar"/>
    <w:uiPriority w:val="99"/>
    <w:semiHidden/>
    <w:unhideWhenUsed/>
    <w:rsid w:val="00D073EB"/>
    <w:rPr>
      <w:rFonts w:ascii="Tahoma" w:hAnsi="Tahoma" w:cs="Tahoma"/>
      <w:sz w:val="16"/>
      <w:szCs w:val="16"/>
    </w:rPr>
  </w:style>
  <w:style w:type="character" w:customStyle="1" w:styleId="BalloonTextChar">
    <w:name w:val="Balloon Text Char"/>
    <w:basedOn w:val="DefaultParagraphFont"/>
    <w:link w:val="BalloonText"/>
    <w:uiPriority w:val="99"/>
    <w:semiHidden/>
    <w:rsid w:val="00D073EB"/>
    <w:rPr>
      <w:rFonts w:ascii="Tahoma" w:eastAsia="Times New Roman" w:hAnsi="Tahoma" w:cs="Tahoma"/>
      <w:sz w:val="16"/>
      <w:szCs w:val="16"/>
    </w:rPr>
  </w:style>
  <w:style w:type="paragraph" w:styleId="Header">
    <w:name w:val="header"/>
    <w:basedOn w:val="Normal"/>
    <w:link w:val="HeaderChar"/>
    <w:uiPriority w:val="99"/>
    <w:unhideWhenUsed/>
    <w:rsid w:val="00D073EB"/>
    <w:pPr>
      <w:tabs>
        <w:tab w:val="center" w:pos="4680"/>
        <w:tab w:val="right" w:pos="9360"/>
      </w:tabs>
    </w:pPr>
  </w:style>
  <w:style w:type="character" w:customStyle="1" w:styleId="HeaderChar">
    <w:name w:val="Header Char"/>
    <w:basedOn w:val="DefaultParagraphFont"/>
    <w:link w:val="Header"/>
    <w:uiPriority w:val="99"/>
    <w:rsid w:val="00D073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73EB"/>
    <w:pPr>
      <w:tabs>
        <w:tab w:val="center" w:pos="4680"/>
        <w:tab w:val="right" w:pos="9360"/>
      </w:tabs>
    </w:pPr>
  </w:style>
  <w:style w:type="character" w:customStyle="1" w:styleId="FooterChar">
    <w:name w:val="Footer Char"/>
    <w:basedOn w:val="DefaultParagraphFont"/>
    <w:link w:val="Footer"/>
    <w:uiPriority w:val="99"/>
    <w:rsid w:val="00D073EB"/>
    <w:rPr>
      <w:rFonts w:ascii="Times New Roman" w:eastAsia="Times New Roman" w:hAnsi="Times New Roman" w:cs="Times New Roman"/>
      <w:sz w:val="24"/>
      <w:szCs w:val="24"/>
    </w:rPr>
  </w:style>
  <w:style w:type="paragraph" w:styleId="NormalWeb">
    <w:name w:val="Normal (Web)"/>
    <w:basedOn w:val="Normal"/>
    <w:uiPriority w:val="99"/>
    <w:unhideWhenUsed/>
    <w:rsid w:val="00D073EB"/>
    <w:pPr>
      <w:spacing w:before="100" w:beforeAutospacing="1" w:after="100" w:afterAutospacing="1"/>
    </w:pPr>
  </w:style>
  <w:style w:type="paragraph" w:customStyle="1" w:styleId="DataField11pt-Single">
    <w:name w:val="Data Field 11pt-Single"/>
    <w:basedOn w:val="Normal"/>
    <w:link w:val="DataField11pt-SingleChar"/>
    <w:rsid w:val="00813CD6"/>
    <w:pPr>
      <w:autoSpaceDE w:val="0"/>
      <w:autoSpaceDN w:val="0"/>
    </w:pPr>
    <w:rPr>
      <w:rFonts w:ascii="Arial" w:hAnsi="Arial" w:cs="Arial"/>
      <w:sz w:val="22"/>
      <w:szCs w:val="20"/>
    </w:rPr>
  </w:style>
  <w:style w:type="character" w:customStyle="1" w:styleId="DataField11pt-SingleChar">
    <w:name w:val="Data Field 11pt-Single Char"/>
    <w:link w:val="DataField11pt-Single"/>
    <w:rsid w:val="00813CD6"/>
    <w:rPr>
      <w:rFonts w:ascii="Arial" w:eastAsia="Times New Roman" w:hAnsi="Arial" w:cs="Arial"/>
      <w:szCs w:val="20"/>
    </w:rPr>
  </w:style>
  <w:style w:type="table" w:styleId="TableGrid">
    <w:name w:val="Table Grid"/>
    <w:basedOn w:val="TableNormal"/>
    <w:rsid w:val="00813C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C2F46"/>
    <w:rPr>
      <w:sz w:val="16"/>
      <w:szCs w:val="16"/>
    </w:rPr>
  </w:style>
  <w:style w:type="paragraph" w:styleId="CommentText">
    <w:name w:val="annotation text"/>
    <w:basedOn w:val="Normal"/>
    <w:link w:val="CommentTextChar"/>
    <w:uiPriority w:val="99"/>
    <w:unhideWhenUsed/>
    <w:rsid w:val="009C2F46"/>
    <w:rPr>
      <w:sz w:val="20"/>
      <w:szCs w:val="20"/>
    </w:rPr>
  </w:style>
  <w:style w:type="character" w:customStyle="1" w:styleId="CommentTextChar">
    <w:name w:val="Comment Text Char"/>
    <w:basedOn w:val="DefaultParagraphFont"/>
    <w:link w:val="CommentText"/>
    <w:uiPriority w:val="99"/>
    <w:rsid w:val="009C2F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2F46"/>
    <w:rPr>
      <w:b/>
      <w:bCs/>
    </w:rPr>
  </w:style>
  <w:style w:type="character" w:customStyle="1" w:styleId="CommentSubjectChar">
    <w:name w:val="Comment Subject Char"/>
    <w:basedOn w:val="CommentTextChar"/>
    <w:link w:val="CommentSubject"/>
    <w:uiPriority w:val="99"/>
    <w:semiHidden/>
    <w:rsid w:val="009C2F4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F6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81607">
      <w:bodyDiv w:val="1"/>
      <w:marLeft w:val="0"/>
      <w:marRight w:val="0"/>
      <w:marTop w:val="0"/>
      <w:marBottom w:val="0"/>
      <w:divBdr>
        <w:top w:val="none" w:sz="0" w:space="0" w:color="auto"/>
        <w:left w:val="none" w:sz="0" w:space="0" w:color="auto"/>
        <w:bottom w:val="none" w:sz="0" w:space="0" w:color="auto"/>
        <w:right w:val="none" w:sz="0" w:space="0" w:color="auto"/>
      </w:divBdr>
    </w:div>
    <w:div w:id="1697000162">
      <w:bodyDiv w:val="1"/>
      <w:marLeft w:val="0"/>
      <w:marRight w:val="0"/>
      <w:marTop w:val="0"/>
      <w:marBottom w:val="0"/>
      <w:divBdr>
        <w:top w:val="none" w:sz="0" w:space="0" w:color="auto"/>
        <w:left w:val="none" w:sz="0" w:space="0" w:color="auto"/>
        <w:bottom w:val="none" w:sz="0" w:space="0" w:color="auto"/>
        <w:right w:val="none" w:sz="0" w:space="0" w:color="auto"/>
      </w:divBdr>
      <w:divsChild>
        <w:div w:id="90589510">
          <w:marLeft w:val="0"/>
          <w:marRight w:val="0"/>
          <w:marTop w:val="0"/>
          <w:marBottom w:val="0"/>
          <w:divBdr>
            <w:top w:val="none" w:sz="0" w:space="0" w:color="auto"/>
            <w:left w:val="none" w:sz="0" w:space="0" w:color="auto"/>
            <w:bottom w:val="none" w:sz="0" w:space="0" w:color="auto"/>
            <w:right w:val="none" w:sz="0" w:space="0" w:color="auto"/>
          </w:divBdr>
        </w:div>
        <w:div w:id="346834131">
          <w:marLeft w:val="0"/>
          <w:marRight w:val="0"/>
          <w:marTop w:val="0"/>
          <w:marBottom w:val="0"/>
          <w:divBdr>
            <w:top w:val="none" w:sz="0" w:space="0" w:color="auto"/>
            <w:left w:val="none" w:sz="0" w:space="0" w:color="auto"/>
            <w:bottom w:val="none" w:sz="0" w:space="0" w:color="auto"/>
            <w:right w:val="none" w:sz="0" w:space="0" w:color="auto"/>
          </w:divBdr>
        </w:div>
        <w:div w:id="383676092">
          <w:marLeft w:val="0"/>
          <w:marRight w:val="0"/>
          <w:marTop w:val="0"/>
          <w:marBottom w:val="0"/>
          <w:divBdr>
            <w:top w:val="none" w:sz="0" w:space="0" w:color="auto"/>
            <w:left w:val="none" w:sz="0" w:space="0" w:color="auto"/>
            <w:bottom w:val="none" w:sz="0" w:space="0" w:color="auto"/>
            <w:right w:val="none" w:sz="0" w:space="0" w:color="auto"/>
          </w:divBdr>
        </w:div>
        <w:div w:id="403650648">
          <w:marLeft w:val="0"/>
          <w:marRight w:val="0"/>
          <w:marTop w:val="0"/>
          <w:marBottom w:val="0"/>
          <w:divBdr>
            <w:top w:val="none" w:sz="0" w:space="0" w:color="auto"/>
            <w:left w:val="none" w:sz="0" w:space="0" w:color="auto"/>
            <w:bottom w:val="none" w:sz="0" w:space="0" w:color="auto"/>
            <w:right w:val="none" w:sz="0" w:space="0" w:color="auto"/>
          </w:divBdr>
        </w:div>
        <w:div w:id="676542237">
          <w:marLeft w:val="0"/>
          <w:marRight w:val="0"/>
          <w:marTop w:val="0"/>
          <w:marBottom w:val="0"/>
          <w:divBdr>
            <w:top w:val="none" w:sz="0" w:space="0" w:color="auto"/>
            <w:left w:val="none" w:sz="0" w:space="0" w:color="auto"/>
            <w:bottom w:val="none" w:sz="0" w:space="0" w:color="auto"/>
            <w:right w:val="none" w:sz="0" w:space="0" w:color="auto"/>
          </w:divBdr>
        </w:div>
        <w:div w:id="712922436">
          <w:marLeft w:val="0"/>
          <w:marRight w:val="0"/>
          <w:marTop w:val="0"/>
          <w:marBottom w:val="0"/>
          <w:divBdr>
            <w:top w:val="none" w:sz="0" w:space="0" w:color="auto"/>
            <w:left w:val="none" w:sz="0" w:space="0" w:color="auto"/>
            <w:bottom w:val="none" w:sz="0" w:space="0" w:color="auto"/>
            <w:right w:val="none" w:sz="0" w:space="0" w:color="auto"/>
          </w:divBdr>
        </w:div>
        <w:div w:id="891695233">
          <w:marLeft w:val="0"/>
          <w:marRight w:val="0"/>
          <w:marTop w:val="0"/>
          <w:marBottom w:val="0"/>
          <w:divBdr>
            <w:top w:val="none" w:sz="0" w:space="0" w:color="auto"/>
            <w:left w:val="none" w:sz="0" w:space="0" w:color="auto"/>
            <w:bottom w:val="none" w:sz="0" w:space="0" w:color="auto"/>
            <w:right w:val="none" w:sz="0" w:space="0" w:color="auto"/>
          </w:divBdr>
        </w:div>
        <w:div w:id="1015962077">
          <w:marLeft w:val="0"/>
          <w:marRight w:val="0"/>
          <w:marTop w:val="0"/>
          <w:marBottom w:val="0"/>
          <w:divBdr>
            <w:top w:val="none" w:sz="0" w:space="0" w:color="auto"/>
            <w:left w:val="none" w:sz="0" w:space="0" w:color="auto"/>
            <w:bottom w:val="none" w:sz="0" w:space="0" w:color="auto"/>
            <w:right w:val="none" w:sz="0" w:space="0" w:color="auto"/>
          </w:divBdr>
        </w:div>
        <w:div w:id="1109738798">
          <w:marLeft w:val="0"/>
          <w:marRight w:val="0"/>
          <w:marTop w:val="0"/>
          <w:marBottom w:val="0"/>
          <w:divBdr>
            <w:top w:val="none" w:sz="0" w:space="0" w:color="auto"/>
            <w:left w:val="none" w:sz="0" w:space="0" w:color="auto"/>
            <w:bottom w:val="none" w:sz="0" w:space="0" w:color="auto"/>
            <w:right w:val="none" w:sz="0" w:space="0" w:color="auto"/>
          </w:divBdr>
        </w:div>
        <w:div w:id="1142577581">
          <w:marLeft w:val="0"/>
          <w:marRight w:val="0"/>
          <w:marTop w:val="0"/>
          <w:marBottom w:val="0"/>
          <w:divBdr>
            <w:top w:val="none" w:sz="0" w:space="0" w:color="auto"/>
            <w:left w:val="none" w:sz="0" w:space="0" w:color="auto"/>
            <w:bottom w:val="none" w:sz="0" w:space="0" w:color="auto"/>
            <w:right w:val="none" w:sz="0" w:space="0" w:color="auto"/>
          </w:divBdr>
        </w:div>
        <w:div w:id="1291203982">
          <w:marLeft w:val="0"/>
          <w:marRight w:val="0"/>
          <w:marTop w:val="0"/>
          <w:marBottom w:val="0"/>
          <w:divBdr>
            <w:top w:val="none" w:sz="0" w:space="0" w:color="auto"/>
            <w:left w:val="none" w:sz="0" w:space="0" w:color="auto"/>
            <w:bottom w:val="none" w:sz="0" w:space="0" w:color="auto"/>
            <w:right w:val="none" w:sz="0" w:space="0" w:color="auto"/>
          </w:divBdr>
        </w:div>
        <w:div w:id="1366101014">
          <w:marLeft w:val="0"/>
          <w:marRight w:val="0"/>
          <w:marTop w:val="0"/>
          <w:marBottom w:val="0"/>
          <w:divBdr>
            <w:top w:val="none" w:sz="0" w:space="0" w:color="auto"/>
            <w:left w:val="none" w:sz="0" w:space="0" w:color="auto"/>
            <w:bottom w:val="none" w:sz="0" w:space="0" w:color="auto"/>
            <w:right w:val="none" w:sz="0" w:space="0" w:color="auto"/>
          </w:divBdr>
        </w:div>
        <w:div w:id="1493906400">
          <w:marLeft w:val="0"/>
          <w:marRight w:val="0"/>
          <w:marTop w:val="0"/>
          <w:marBottom w:val="0"/>
          <w:divBdr>
            <w:top w:val="none" w:sz="0" w:space="0" w:color="auto"/>
            <w:left w:val="none" w:sz="0" w:space="0" w:color="auto"/>
            <w:bottom w:val="none" w:sz="0" w:space="0" w:color="auto"/>
            <w:right w:val="none" w:sz="0" w:space="0" w:color="auto"/>
          </w:divBdr>
        </w:div>
        <w:div w:id="1780760575">
          <w:marLeft w:val="0"/>
          <w:marRight w:val="0"/>
          <w:marTop w:val="0"/>
          <w:marBottom w:val="0"/>
          <w:divBdr>
            <w:top w:val="none" w:sz="0" w:space="0" w:color="auto"/>
            <w:left w:val="none" w:sz="0" w:space="0" w:color="auto"/>
            <w:bottom w:val="none" w:sz="0" w:space="0" w:color="auto"/>
            <w:right w:val="none" w:sz="0" w:space="0" w:color="auto"/>
          </w:divBdr>
        </w:div>
        <w:div w:id="1906722783">
          <w:marLeft w:val="0"/>
          <w:marRight w:val="0"/>
          <w:marTop w:val="0"/>
          <w:marBottom w:val="0"/>
          <w:divBdr>
            <w:top w:val="none" w:sz="0" w:space="0" w:color="auto"/>
            <w:left w:val="none" w:sz="0" w:space="0" w:color="auto"/>
            <w:bottom w:val="none" w:sz="0" w:space="0" w:color="auto"/>
            <w:right w:val="none" w:sz="0" w:space="0" w:color="auto"/>
          </w:divBdr>
        </w:div>
        <w:div w:id="2104912339">
          <w:marLeft w:val="0"/>
          <w:marRight w:val="0"/>
          <w:marTop w:val="0"/>
          <w:marBottom w:val="0"/>
          <w:divBdr>
            <w:top w:val="none" w:sz="0" w:space="0" w:color="auto"/>
            <w:left w:val="none" w:sz="0" w:space="0" w:color="auto"/>
            <w:bottom w:val="none" w:sz="0" w:space="0" w:color="auto"/>
            <w:right w:val="none" w:sz="0" w:space="0" w:color="auto"/>
          </w:divBdr>
        </w:div>
      </w:divsChild>
    </w:div>
    <w:div w:id="1797024090">
      <w:bodyDiv w:val="1"/>
      <w:marLeft w:val="0"/>
      <w:marRight w:val="0"/>
      <w:marTop w:val="0"/>
      <w:marBottom w:val="0"/>
      <w:divBdr>
        <w:top w:val="none" w:sz="0" w:space="0" w:color="auto"/>
        <w:left w:val="none" w:sz="0" w:space="0" w:color="auto"/>
        <w:bottom w:val="none" w:sz="0" w:space="0" w:color="auto"/>
        <w:right w:val="none" w:sz="0" w:space="0" w:color="auto"/>
      </w:divBdr>
    </w:div>
    <w:div w:id="18745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CHR-PilotGrants@umich.edu" TargetMode="External"/><Relationship Id="rId4" Type="http://schemas.microsoft.com/office/2007/relationships/stylesWithEffects" Target="stylesWithEffects.xml"/><Relationship Id="rId9" Type="http://schemas.openxmlformats.org/officeDocument/2006/relationships/hyperlink" Target="http://www.detroiturc.org/expertise-programs/small-planning-grant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86D7-6A38-4CED-961C-2037FE03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Warrick, Debra</dc:creator>
  <cp:lastModifiedBy>Smith-Ruff, Andrea</cp:lastModifiedBy>
  <cp:revision>2</cp:revision>
  <cp:lastPrinted>2016-09-28T19:16:00Z</cp:lastPrinted>
  <dcterms:created xsi:type="dcterms:W3CDTF">2016-11-18T14:42:00Z</dcterms:created>
  <dcterms:modified xsi:type="dcterms:W3CDTF">2016-11-18T14:42:00Z</dcterms:modified>
</cp:coreProperties>
</file>